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D" w:rsidRPr="0013306D" w:rsidRDefault="000217C6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  <w:r w:rsidRPr="0013306D">
        <w:rPr>
          <w:b/>
          <w:sz w:val="28"/>
          <w:szCs w:val="28"/>
        </w:rPr>
        <w:t xml:space="preserve">Отчет </w:t>
      </w:r>
      <w:r w:rsidR="00E72423" w:rsidRPr="0013306D">
        <w:rPr>
          <w:b/>
          <w:sz w:val="28"/>
          <w:szCs w:val="28"/>
        </w:rPr>
        <w:t>о результатах  независимой оценки</w:t>
      </w:r>
      <w:r w:rsidR="004556CD" w:rsidRPr="0013306D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13306D">
        <w:rPr>
          <w:b/>
          <w:sz w:val="28"/>
          <w:szCs w:val="28"/>
        </w:rPr>
        <w:t xml:space="preserve"> Кабардино-Балкарской Республики</w:t>
      </w:r>
      <w:r w:rsidR="004556CD" w:rsidRPr="0013306D">
        <w:rPr>
          <w:b/>
          <w:sz w:val="28"/>
          <w:szCs w:val="28"/>
        </w:rPr>
        <w:t>, осуществляющ</w:t>
      </w:r>
      <w:r w:rsidR="00E72423" w:rsidRPr="0013306D">
        <w:rPr>
          <w:b/>
          <w:sz w:val="28"/>
          <w:szCs w:val="28"/>
        </w:rPr>
        <w:t>их образовательную деятельность</w:t>
      </w:r>
    </w:p>
    <w:p w:rsidR="00E72423" w:rsidRPr="0055182A" w:rsidRDefault="00E72423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</w:p>
    <w:p w:rsidR="00D41C11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Независимая     оценка    качества    образовательной      деятельности     организаций,  осуществляющих       образовательную     деятельность   (далее   -  НОКО)   -  оценочная  процедура,   направленная   на   получение   сведений   об    образовательной   деятельности  организаций, осуществляющих  образовательную  деятельность,  и  проводимая     с  целью  </w:t>
      </w:r>
    </w:p>
    <w:p w:rsidR="004556CD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повышения     информированности       потребителей    о  качестве   работы   образовательных  организаций. </w:t>
      </w:r>
      <w:r w:rsidR="00262104" w:rsidRPr="0055182A">
        <w:rPr>
          <w:b/>
          <w:sz w:val="28"/>
          <w:szCs w:val="28"/>
        </w:rPr>
        <w:t xml:space="preserve">   </w:t>
      </w:r>
    </w:p>
    <w:p w:rsidR="006318D2" w:rsidRPr="0055182A" w:rsidRDefault="004556CD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ab/>
        <w:t xml:space="preserve"> В целях создания условий для проведения </w:t>
      </w:r>
      <w:r w:rsidR="00DE3660" w:rsidRPr="0055182A">
        <w:rPr>
          <w:sz w:val="28"/>
          <w:szCs w:val="28"/>
        </w:rPr>
        <w:t xml:space="preserve">независимой оценки качества образовательной деятельности  организаций (далее </w:t>
      </w:r>
      <w:r w:rsidRPr="0055182A">
        <w:rPr>
          <w:sz w:val="28"/>
          <w:szCs w:val="28"/>
        </w:rPr>
        <w:t>НОКО</w:t>
      </w:r>
      <w:r w:rsidR="00DE3660" w:rsidRPr="0055182A">
        <w:rPr>
          <w:sz w:val="28"/>
          <w:szCs w:val="28"/>
        </w:rPr>
        <w:t>)</w:t>
      </w:r>
      <w:r w:rsidRPr="0055182A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Кабардино-Балкарской республики</w:t>
      </w:r>
      <w:r w:rsidR="00D41C11" w:rsidRPr="0055182A">
        <w:rPr>
          <w:sz w:val="28"/>
          <w:szCs w:val="28"/>
        </w:rPr>
        <w:t>, сформирован О</w:t>
      </w:r>
      <w:r w:rsidR="006318D2" w:rsidRPr="0055182A">
        <w:rPr>
          <w:sz w:val="28"/>
          <w:szCs w:val="28"/>
        </w:rPr>
        <w:t>бщественный С</w:t>
      </w:r>
      <w:r w:rsidRPr="0055182A">
        <w:rPr>
          <w:sz w:val="28"/>
          <w:szCs w:val="28"/>
        </w:rPr>
        <w:t xml:space="preserve">овет, который утвержден </w:t>
      </w:r>
      <w:r w:rsidR="00E263F2" w:rsidRPr="0055182A">
        <w:rPr>
          <w:sz w:val="28"/>
          <w:szCs w:val="28"/>
        </w:rPr>
        <w:t xml:space="preserve">приказом </w:t>
      </w:r>
      <w:r w:rsidR="00DE3660" w:rsidRPr="0055182A">
        <w:rPr>
          <w:sz w:val="28"/>
          <w:szCs w:val="28"/>
        </w:rPr>
        <w:t xml:space="preserve"> </w:t>
      </w:r>
      <w:proofErr w:type="spellStart"/>
      <w:r w:rsidR="00DE3660" w:rsidRPr="0055182A">
        <w:rPr>
          <w:sz w:val="28"/>
          <w:szCs w:val="28"/>
        </w:rPr>
        <w:t>Минобрнауки</w:t>
      </w:r>
      <w:proofErr w:type="spellEnd"/>
      <w:r w:rsidR="00DE3660" w:rsidRPr="0055182A">
        <w:rPr>
          <w:sz w:val="28"/>
          <w:szCs w:val="28"/>
        </w:rPr>
        <w:t xml:space="preserve"> КБР  </w:t>
      </w:r>
      <w:r w:rsidR="00E263F2" w:rsidRPr="0055182A">
        <w:rPr>
          <w:sz w:val="28"/>
          <w:szCs w:val="28"/>
        </w:rPr>
        <w:t>от 29.06.2016 года</w:t>
      </w:r>
      <w:r w:rsidR="008159B2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№</w:t>
      </w:r>
      <w:r w:rsidR="008159B2" w:rsidRPr="0055182A">
        <w:rPr>
          <w:sz w:val="28"/>
          <w:szCs w:val="28"/>
        </w:rPr>
        <w:t>757</w:t>
      </w:r>
      <w:r w:rsidRPr="0055182A">
        <w:rPr>
          <w:sz w:val="28"/>
          <w:szCs w:val="28"/>
        </w:rPr>
        <w:t xml:space="preserve">. </w:t>
      </w:r>
      <w:r w:rsidR="006318D2" w:rsidRPr="0055182A">
        <w:rPr>
          <w:sz w:val="28"/>
          <w:szCs w:val="28"/>
        </w:rPr>
        <w:t xml:space="preserve">Общественный  Совет  при  </w:t>
      </w:r>
      <w:proofErr w:type="spellStart"/>
      <w:r w:rsidR="006318D2" w:rsidRPr="0055182A">
        <w:rPr>
          <w:sz w:val="28"/>
          <w:szCs w:val="28"/>
        </w:rPr>
        <w:t>Минобрнауки</w:t>
      </w:r>
      <w:proofErr w:type="spellEnd"/>
      <w:r w:rsidR="006318D2" w:rsidRPr="0055182A">
        <w:rPr>
          <w:sz w:val="28"/>
          <w:szCs w:val="28"/>
        </w:rPr>
        <w:t xml:space="preserve"> КБР  утвердил  перечень  образовательных  организаций,  подлежащих  НОКО  в  2016  году,  в  который  вошли  </w:t>
      </w:r>
      <w:r w:rsidR="006318D2" w:rsidRPr="0013306D">
        <w:rPr>
          <w:sz w:val="28"/>
          <w:szCs w:val="28"/>
        </w:rPr>
        <w:t>13</w:t>
      </w:r>
      <w:r w:rsidR="00390247" w:rsidRPr="0013306D">
        <w:rPr>
          <w:sz w:val="28"/>
          <w:szCs w:val="28"/>
        </w:rPr>
        <w:t>8</w:t>
      </w:r>
      <w:r w:rsidR="006318D2" w:rsidRPr="0055182A">
        <w:rPr>
          <w:sz w:val="28"/>
          <w:szCs w:val="28"/>
        </w:rPr>
        <w:t xml:space="preserve">  образовательных  организаций,  реализующих  образовательные  программы дошкольного образования, начального общего, основного общего, среднего (полного) общего  образования и дополнительного образования   (протокол  от  10 марта  2016 года  № 8). </w:t>
      </w:r>
    </w:p>
    <w:p w:rsidR="006318D2" w:rsidRPr="0055182A" w:rsidRDefault="006318D2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связи с реорганизацией</w:t>
      </w:r>
      <w:r w:rsidR="0013306D" w:rsidRPr="0013306D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  <w:r w:rsidR="0013306D">
        <w:rPr>
          <w:sz w:val="28"/>
          <w:szCs w:val="28"/>
        </w:rPr>
        <w:t>трех</w:t>
      </w:r>
      <w:r w:rsidRPr="0055182A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55182A">
        <w:rPr>
          <w:sz w:val="28"/>
          <w:szCs w:val="28"/>
        </w:rPr>
        <w:t xml:space="preserve"> и  ГКОУ «Специальная (коррекционная) общеобразовательная школа-интернат №1» (реорганизация путем присоединения к другим образовательным организациям) в перечне  осталось 134 образовательные организации.</w:t>
      </w:r>
    </w:p>
    <w:p w:rsidR="004556CD" w:rsidRPr="0055182A" w:rsidRDefault="00BF194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Функции организации-оператора  </w:t>
      </w:r>
      <w:r w:rsidR="00DE3660" w:rsidRPr="0055182A">
        <w:rPr>
          <w:sz w:val="28"/>
          <w:szCs w:val="28"/>
        </w:rPr>
        <w:t xml:space="preserve">НОКО </w:t>
      </w:r>
      <w:r w:rsidRPr="0055182A">
        <w:rPr>
          <w:sz w:val="28"/>
          <w:szCs w:val="28"/>
        </w:rPr>
        <w:t>возложены</w:t>
      </w:r>
      <w:r w:rsidR="00DE3660" w:rsidRPr="0055182A">
        <w:rPr>
          <w:sz w:val="28"/>
          <w:szCs w:val="28"/>
        </w:rPr>
        <w:t xml:space="preserve"> на </w:t>
      </w:r>
      <w:r w:rsidRPr="0055182A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55182A">
        <w:rPr>
          <w:sz w:val="28"/>
          <w:szCs w:val="28"/>
        </w:rPr>
        <w:t>Министерства  образования, науки и по делам молодежи Кабардино-Балкарской республики</w:t>
      </w:r>
      <w:r w:rsidR="0006103C" w:rsidRPr="0055182A">
        <w:rPr>
          <w:sz w:val="28"/>
          <w:szCs w:val="28"/>
        </w:rPr>
        <w:t>.</w:t>
      </w:r>
      <w:r w:rsidR="004556CD" w:rsidRPr="0055182A">
        <w:rPr>
          <w:sz w:val="28"/>
          <w:szCs w:val="28"/>
        </w:rPr>
        <w:t xml:space="preserve"> </w:t>
      </w:r>
    </w:p>
    <w:p w:rsidR="00E92F03" w:rsidRPr="0055182A" w:rsidRDefault="00DE366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В своей деятельности в рамках НОКО </w:t>
      </w:r>
      <w:r w:rsidR="00D41C1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ГБУ КБР «Центр мониторинга и статистики образования» </w:t>
      </w:r>
      <w:proofErr w:type="spellStart"/>
      <w:r w:rsidRPr="0055182A">
        <w:rPr>
          <w:sz w:val="28"/>
          <w:szCs w:val="28"/>
        </w:rPr>
        <w:t>Минобрануки</w:t>
      </w:r>
      <w:proofErr w:type="spellEnd"/>
      <w:r w:rsidRPr="0055182A">
        <w:rPr>
          <w:sz w:val="28"/>
          <w:szCs w:val="28"/>
        </w:rPr>
        <w:t xml:space="preserve"> КБР руководствуется </w:t>
      </w:r>
      <w:r w:rsidR="00D41C11" w:rsidRPr="0055182A">
        <w:rPr>
          <w:sz w:val="28"/>
          <w:szCs w:val="28"/>
        </w:rPr>
        <w:t xml:space="preserve"> следующими </w:t>
      </w:r>
      <w:r w:rsidRPr="0055182A">
        <w:rPr>
          <w:sz w:val="28"/>
          <w:szCs w:val="28"/>
        </w:rPr>
        <w:t>нормативно-правовыми документами: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55182A">
          <w:rPr>
            <w:sz w:val="28"/>
            <w:szCs w:val="28"/>
          </w:rPr>
          <w:t>«Об образовании в Российской Федерации» 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55182A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55182A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55182A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55182A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55182A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55182A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9A7E0E" w:rsidRPr="0055182A" w:rsidRDefault="00E92F03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93323">
        <w:rPr>
          <w:sz w:val="28"/>
          <w:szCs w:val="28"/>
        </w:rPr>
        <w:t>6</w:t>
      </w:r>
      <w:r w:rsidR="00B36DD6" w:rsidRPr="0055182A">
        <w:rPr>
          <w:sz w:val="28"/>
          <w:szCs w:val="28"/>
        </w:rPr>
        <w:t xml:space="preserve">. </w:t>
      </w:r>
      <w:r w:rsidR="009A7E0E" w:rsidRPr="0055182A">
        <w:rPr>
          <w:sz w:val="28"/>
          <w:szCs w:val="28"/>
        </w:rPr>
        <w:t xml:space="preserve"> Приказ </w:t>
      </w:r>
      <w:proofErr w:type="spellStart"/>
      <w:r w:rsidR="009A7E0E" w:rsidRPr="0055182A">
        <w:rPr>
          <w:sz w:val="28"/>
          <w:szCs w:val="28"/>
        </w:rPr>
        <w:t>Минобрнауки</w:t>
      </w:r>
      <w:proofErr w:type="spellEnd"/>
      <w:r w:rsidR="009A7E0E" w:rsidRPr="0055182A">
        <w:rPr>
          <w:sz w:val="28"/>
          <w:szCs w:val="28"/>
        </w:rPr>
        <w:t xml:space="preserve"> России от 14.06.2013  № 462 </w:t>
      </w:r>
      <w:hyperlink r:id="rId11" w:tgtFrame="_blank" w:history="1">
        <w:r w:rsidR="009A7E0E" w:rsidRPr="0055182A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55182A">
          <w:rPr>
            <w:sz w:val="28"/>
            <w:szCs w:val="28"/>
          </w:rPr>
          <w:t>самообследования</w:t>
        </w:r>
        <w:proofErr w:type="spellEnd"/>
        <w:r w:rsidR="009A7E0E" w:rsidRPr="0055182A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55182A">
        <w:rPr>
          <w:sz w:val="28"/>
          <w:szCs w:val="28"/>
        </w:rPr>
        <w:t xml:space="preserve"> </w:t>
      </w:r>
    </w:p>
    <w:p w:rsidR="00B36DD6" w:rsidRPr="00393323" w:rsidRDefault="00E92F03" w:rsidP="0039024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7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Приказ  </w:t>
      </w:r>
      <w:proofErr w:type="spellStart"/>
      <w:r w:rsidR="00B36DD6" w:rsidRPr="0055182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  от 29 мая 2014 г. N 785</w:t>
      </w:r>
      <w:r w:rsidR="00B36DD6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spacing w:line="360" w:lineRule="auto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по делам молодежи </w:t>
      </w:r>
      <w:r w:rsidRPr="0055182A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55182A" w:rsidRDefault="00C321F6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организаций</w:t>
        </w:r>
      </w:hyperlink>
      <w:r w:rsidR="006E6E15" w:rsidRPr="0055182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55182A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55182A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55182A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№ б/</w:t>
      </w:r>
      <w:proofErr w:type="spellStart"/>
      <w:r w:rsidR="006E6E15" w:rsidRPr="005518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36DD6" w:rsidRPr="0055182A">
        <w:rPr>
          <w:rFonts w:ascii="Times New Roman" w:hAnsi="Times New Roman" w:cs="Times New Roman"/>
          <w:sz w:val="28"/>
          <w:szCs w:val="28"/>
        </w:rPr>
        <w:t>).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Pr="005518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182A">
        <w:rPr>
          <w:rFonts w:ascii="Times New Roman" w:hAnsi="Times New Roman" w:cs="Times New Roman"/>
          <w:sz w:val="28"/>
          <w:szCs w:val="28"/>
        </w:rPr>
        <w:t xml:space="preserve"> РФ от 15.09.2016 г № АП-87/02вн)</w:t>
      </w:r>
    </w:p>
    <w:p w:rsidR="00544791" w:rsidRPr="0055182A" w:rsidRDefault="00E42088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55182A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55182A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55182A" w:rsidRDefault="00862AA8" w:rsidP="00390247">
      <w:pPr>
        <w:pStyle w:val="ConsPlusNormal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55182A" w:rsidRDefault="00C267F9" w:rsidP="00390247">
      <w:pPr>
        <w:pStyle w:val="a6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5182A">
        <w:rPr>
          <w:b/>
          <w:bCs/>
          <w:sz w:val="28"/>
          <w:szCs w:val="28"/>
        </w:rPr>
        <w:t>Объект</w:t>
      </w:r>
      <w:r w:rsidRPr="0055182A">
        <w:rPr>
          <w:sz w:val="28"/>
          <w:szCs w:val="28"/>
        </w:rPr>
        <w:t xml:space="preserve"> </w:t>
      </w:r>
      <w:r w:rsidRPr="0055182A">
        <w:rPr>
          <w:b/>
          <w:bCs/>
          <w:sz w:val="28"/>
          <w:szCs w:val="28"/>
        </w:rPr>
        <w:t>исследования:</w:t>
      </w:r>
    </w:p>
    <w:p w:rsidR="00C267F9" w:rsidRPr="0055182A" w:rsidRDefault="00E92F03" w:rsidP="00390247">
      <w:pPr>
        <w:spacing w:line="360" w:lineRule="auto"/>
        <w:ind w:left="-426" w:firstLine="851"/>
        <w:jc w:val="both"/>
        <w:rPr>
          <w:rStyle w:val="aa"/>
          <w:sz w:val="28"/>
          <w:szCs w:val="28"/>
        </w:rPr>
      </w:pPr>
      <w:r w:rsidRPr="0055182A">
        <w:rPr>
          <w:sz w:val="28"/>
          <w:szCs w:val="28"/>
        </w:rPr>
        <w:t>К</w:t>
      </w:r>
      <w:r w:rsidR="00C267F9" w:rsidRPr="0055182A">
        <w:rPr>
          <w:sz w:val="28"/>
          <w:szCs w:val="28"/>
        </w:rPr>
        <w:t>ачество образовательной деятельности 13</w:t>
      </w:r>
      <w:r w:rsidR="000F1A84" w:rsidRPr="0055182A">
        <w:rPr>
          <w:sz w:val="28"/>
          <w:szCs w:val="28"/>
        </w:rPr>
        <w:t>4</w:t>
      </w:r>
      <w:r w:rsidR="00C267F9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 w:rsidR="00C267F9" w:rsidRPr="0055182A">
        <w:rPr>
          <w:sz w:val="28"/>
          <w:szCs w:val="28"/>
        </w:rPr>
        <w:t xml:space="preserve"> различных видов, в том числе:</w:t>
      </w:r>
      <w:r w:rsidR="00C267F9" w:rsidRPr="0055182A">
        <w:rPr>
          <w:rStyle w:val="aa"/>
          <w:sz w:val="28"/>
          <w:szCs w:val="28"/>
        </w:rPr>
        <w:t xml:space="preserve"> 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Статусные школы (лицеи, гимназии,)  - </w:t>
      </w:r>
      <w:r w:rsidR="000F1A84" w:rsidRPr="0055182A">
        <w:rPr>
          <w:sz w:val="28"/>
          <w:szCs w:val="28"/>
        </w:rPr>
        <w:t>5</w:t>
      </w:r>
      <w:r w:rsidRPr="0055182A">
        <w:rPr>
          <w:sz w:val="28"/>
          <w:szCs w:val="28"/>
        </w:rPr>
        <w:t>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СОШ – 97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ООШ – 2;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Прогимназии, НШДС – 8;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Вечерние школы-2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Детские сады- 11;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Учреждения дополни</w:t>
      </w:r>
      <w:r w:rsidR="000F1A84" w:rsidRPr="0055182A">
        <w:rPr>
          <w:sz w:val="28"/>
          <w:szCs w:val="28"/>
        </w:rPr>
        <w:t>тельного образования детей – 9</w:t>
      </w:r>
      <w:r w:rsidRPr="0055182A">
        <w:rPr>
          <w:sz w:val="28"/>
          <w:szCs w:val="28"/>
        </w:rPr>
        <w:t>;</w:t>
      </w:r>
    </w:p>
    <w:p w:rsidR="00D84B06" w:rsidRDefault="00D84B06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55182A" w:rsidRDefault="003A2877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2A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55182A" w:rsidRDefault="000F1A84" w:rsidP="00390247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</w:t>
      </w:r>
      <w:r w:rsidRPr="0055182A">
        <w:rPr>
          <w:sz w:val="28"/>
          <w:szCs w:val="28"/>
        </w:rPr>
        <w:lastRenderedPageBreak/>
        <w:t>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рамках данной независимой оценки был</w:t>
      </w:r>
      <w:r w:rsidR="00E92F03" w:rsidRPr="0055182A">
        <w:rPr>
          <w:sz w:val="28"/>
          <w:szCs w:val="28"/>
        </w:rPr>
        <w:t>и проведены</w:t>
      </w:r>
      <w:r w:rsidRPr="0055182A">
        <w:rPr>
          <w:sz w:val="28"/>
          <w:szCs w:val="28"/>
        </w:rPr>
        <w:t xml:space="preserve">: </w:t>
      </w:r>
    </w:p>
    <w:p w:rsidR="00544791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182A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55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55182A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55182A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55182A">
        <w:rPr>
          <w:rFonts w:ascii="Times New Roman" w:hAnsi="Times New Roman" w:cs="Times New Roman"/>
          <w:bCs/>
          <w:sz w:val="28"/>
          <w:szCs w:val="28"/>
        </w:rPr>
        <w:t>нформационно-телекоммуникационной</w:t>
      </w:r>
      <w:proofErr w:type="spellEnd"/>
      <w:r w:rsidR="00D50D4D" w:rsidRPr="0055182A">
        <w:rPr>
          <w:rFonts w:ascii="Times New Roman" w:hAnsi="Times New Roman" w:cs="Times New Roman"/>
          <w:bCs/>
          <w:sz w:val="28"/>
          <w:szCs w:val="28"/>
        </w:rPr>
        <w:t xml:space="preserve"> сети «Интернет»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55182A">
        <w:rPr>
          <w:rFonts w:ascii="Times New Roman" w:hAnsi="Times New Roman" w:cs="Times New Roman"/>
          <w:sz w:val="28"/>
          <w:szCs w:val="28"/>
        </w:rPr>
        <w:t>;</w:t>
      </w:r>
    </w:p>
    <w:p w:rsidR="00667244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FE7D19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55182A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55182A">
        <w:rPr>
          <w:rFonts w:ascii="Times New Roman" w:hAnsi="Times New Roman" w:cs="Times New Roman"/>
          <w:sz w:val="28"/>
          <w:szCs w:val="28"/>
        </w:rPr>
        <w:t>ей</w:t>
      </w:r>
      <w:r w:rsidR="00667244" w:rsidRPr="0055182A">
        <w:rPr>
          <w:rFonts w:ascii="Times New Roman" w:hAnsi="Times New Roman" w:cs="Times New Roman"/>
          <w:sz w:val="28"/>
          <w:szCs w:val="28"/>
        </w:rPr>
        <w:t>:</w:t>
      </w:r>
    </w:p>
    <w:p w:rsidR="00AB2362" w:rsidRPr="0055182A" w:rsidRDefault="00667244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55182A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55182A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55182A" w:rsidRDefault="00AB2362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55182A" w:rsidRDefault="00AB2362" w:rsidP="00D84B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55182A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55182A" w:rsidRDefault="00AB2362" w:rsidP="00D84B0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55182A">
        <w:rPr>
          <w:sz w:val="28"/>
          <w:szCs w:val="28"/>
        </w:rPr>
        <w:t>квази-реальной</w:t>
      </w:r>
      <w:proofErr w:type="spellEnd"/>
      <w:r w:rsidRPr="0055182A">
        <w:rPr>
          <w:sz w:val="28"/>
          <w:szCs w:val="28"/>
        </w:rPr>
        <w:t xml:space="preserve"> ситуации;</w:t>
      </w:r>
    </w:p>
    <w:p w:rsidR="00667244" w:rsidRPr="0055182A" w:rsidRDefault="003A2877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B5">
        <w:rPr>
          <w:rFonts w:ascii="Times New Roman" w:hAnsi="Times New Roman" w:cs="Times New Roman"/>
          <w:sz w:val="28"/>
          <w:szCs w:val="28"/>
        </w:rPr>
        <w:t>а</w:t>
      </w:r>
      <w:r w:rsidRPr="0055182A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44791" w:rsidRPr="0055182A">
        <w:rPr>
          <w:rFonts w:ascii="Times New Roman" w:hAnsi="Times New Roman" w:cs="Times New Roman"/>
          <w:b/>
          <w:sz w:val="28"/>
          <w:szCs w:val="28"/>
        </w:rPr>
        <w:t>43840</w:t>
      </w:r>
      <w:r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5518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55182A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Открытость и доступность информации об ОО.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Доля получателей услуг, удовлетворенных качеством обслуживания в</w:t>
      </w:r>
      <w:r w:rsidRPr="0055182A">
        <w:rPr>
          <w:b/>
          <w:sz w:val="28"/>
          <w:szCs w:val="28"/>
        </w:rPr>
        <w:t xml:space="preserve"> </w:t>
      </w:r>
      <w:r w:rsidRPr="007326B5">
        <w:rPr>
          <w:sz w:val="28"/>
          <w:szCs w:val="28"/>
        </w:rPr>
        <w:t>ОО</w:t>
      </w:r>
      <w:r w:rsidR="0047052D">
        <w:rPr>
          <w:sz w:val="28"/>
          <w:szCs w:val="28"/>
        </w:rPr>
        <w:t>.</w:t>
      </w:r>
      <w:r w:rsidRPr="0055182A">
        <w:rPr>
          <w:b/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</w:p>
    <w:p w:rsidR="003A2877" w:rsidRPr="0055182A" w:rsidRDefault="0047052D" w:rsidP="00D84B06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(максимальный балл- 160).</w:t>
      </w:r>
    </w:p>
    <w:p w:rsidR="00847159" w:rsidRPr="0055182A" w:rsidRDefault="0084715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bCs/>
          <w:sz w:val="28"/>
          <w:szCs w:val="28"/>
        </w:rPr>
        <w:t>Показатели</w:t>
      </w:r>
      <w:r w:rsidR="00D17E1D" w:rsidRPr="0055182A">
        <w:rPr>
          <w:bCs/>
          <w:sz w:val="28"/>
          <w:szCs w:val="28"/>
        </w:rPr>
        <w:t xml:space="preserve"> каждого из </w:t>
      </w:r>
      <w:r w:rsidR="00E92F03" w:rsidRPr="0055182A">
        <w:rPr>
          <w:bCs/>
          <w:sz w:val="28"/>
          <w:szCs w:val="28"/>
        </w:rPr>
        <w:t xml:space="preserve">критериев </w:t>
      </w:r>
      <w:r w:rsidRPr="0055182A">
        <w:rPr>
          <w:sz w:val="28"/>
          <w:szCs w:val="28"/>
        </w:rPr>
        <w:t xml:space="preserve">оценки качества образовательной деятельности ОО </w:t>
      </w:r>
      <w:r w:rsidRPr="0055182A">
        <w:rPr>
          <w:bCs/>
          <w:sz w:val="28"/>
          <w:szCs w:val="28"/>
        </w:rPr>
        <w:t xml:space="preserve"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</w:t>
      </w:r>
      <w:r w:rsidRPr="00D84B06">
        <w:rPr>
          <w:bCs/>
          <w:sz w:val="28"/>
          <w:szCs w:val="28"/>
        </w:rPr>
        <w:t>70%</w:t>
      </w:r>
      <w:r w:rsidRPr="0055182A">
        <w:rPr>
          <w:bCs/>
          <w:sz w:val="28"/>
          <w:szCs w:val="28"/>
        </w:rPr>
        <w:t xml:space="preserve"> и более от максимально возможного балла по данному критерию; средний (С) – от 40% до 70% и низкий (Н) – менее 40%.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rStyle w:val="aa"/>
          <w:sz w:val="28"/>
          <w:szCs w:val="28"/>
        </w:rPr>
        <w:lastRenderedPageBreak/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</w:p>
    <w:p w:rsidR="003A2877" w:rsidRPr="0055182A" w:rsidRDefault="00AB2362" w:rsidP="00D84B06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55182A">
        <w:rPr>
          <w:rFonts w:ascii="Times New Roman" w:hAnsi="Times New Roman" w:cs="Times New Roman"/>
        </w:rPr>
        <w:t>Мониторинг соответствия сайтов требованиям</w:t>
      </w:r>
      <w:r w:rsidRPr="0055182A">
        <w:rPr>
          <w:rFonts w:ascii="Times New Roman" w:hAnsi="Times New Roman" w:cs="Times New Roman"/>
          <w:b w:val="0"/>
          <w:bCs w:val="0"/>
        </w:rPr>
        <w:t xml:space="preserve"> </w:t>
      </w:r>
      <w:r w:rsidRPr="0055182A">
        <w:rPr>
          <w:rFonts w:ascii="Times New Roman" w:hAnsi="Times New Roman" w:cs="Times New Roman"/>
          <w:bCs w:val="0"/>
        </w:rPr>
        <w:t xml:space="preserve">к структуре официального сайта ОО в </w:t>
      </w:r>
      <w:proofErr w:type="spellStart"/>
      <w:r w:rsidRPr="0055182A">
        <w:rPr>
          <w:rFonts w:ascii="Times New Roman" w:hAnsi="Times New Roman" w:cs="Times New Roman"/>
          <w:bCs w:val="0"/>
        </w:rPr>
        <w:t>нформационно-телекоммуникационной</w:t>
      </w:r>
      <w:proofErr w:type="spellEnd"/>
      <w:r w:rsidRPr="0055182A">
        <w:rPr>
          <w:rFonts w:ascii="Times New Roman" w:hAnsi="Times New Roman" w:cs="Times New Roman"/>
          <w:bCs w:val="0"/>
        </w:rPr>
        <w:t xml:space="preserve"> сети «Интернет»</w:t>
      </w:r>
    </w:p>
    <w:p w:rsidR="003A2877" w:rsidRPr="0055182A" w:rsidRDefault="003A2877" w:rsidP="00D84B06">
      <w:pPr>
        <w:pStyle w:val="a9"/>
        <w:spacing w:line="360" w:lineRule="auto"/>
        <w:ind w:firstLine="851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 и науки от 29.05.2014 г. № 785, предполагает повышение роли </w:t>
      </w:r>
      <w:proofErr w:type="spellStart"/>
      <w:proofErr w:type="gramStart"/>
      <w:r w:rsidRPr="0055182A">
        <w:rPr>
          <w:sz w:val="28"/>
          <w:szCs w:val="28"/>
        </w:rPr>
        <w:t>интернет-представительств</w:t>
      </w:r>
      <w:proofErr w:type="spellEnd"/>
      <w:proofErr w:type="gramEnd"/>
      <w:r w:rsidRPr="0055182A">
        <w:rPr>
          <w:sz w:val="28"/>
          <w:szCs w:val="28"/>
        </w:rPr>
        <w:t xml:space="preserve">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Максимально возможное количество баллов составляет 69</w:t>
      </w:r>
      <w:r w:rsidR="003A2877" w:rsidRPr="0055182A">
        <w:rPr>
          <w:sz w:val="28"/>
          <w:szCs w:val="28"/>
        </w:rPr>
        <w:t>, что составляет 100%.</w:t>
      </w:r>
    </w:p>
    <w:p w:rsidR="009C30B9" w:rsidRPr="00393323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Исследование  интернет-сайтов образовательных организаций проводилось  методом  сплошного  просмотра  содержимого страниц  </w:t>
      </w:r>
      <w:r w:rsidRPr="0055182A">
        <w:rPr>
          <w:sz w:val="28"/>
          <w:szCs w:val="28"/>
          <w:lang w:val="en-US"/>
        </w:rPr>
        <w:t>web</w:t>
      </w:r>
      <w:r w:rsidRPr="0055182A">
        <w:rPr>
          <w:sz w:val="28"/>
          <w:szCs w:val="28"/>
        </w:rPr>
        <w:t xml:space="preserve">-ресурса (скрининг наличия)  с выявлением и фиксацией признаков наличия </w:t>
      </w:r>
      <w:r w:rsidRPr="0055182A">
        <w:rPr>
          <w:sz w:val="28"/>
          <w:szCs w:val="28"/>
        </w:rPr>
        <w:lastRenderedPageBreak/>
        <w:t>соответствующих текстов (</w:t>
      </w:r>
      <w:proofErr w:type="spellStart"/>
      <w:r w:rsidRPr="0055182A">
        <w:rPr>
          <w:sz w:val="28"/>
          <w:szCs w:val="28"/>
        </w:rPr>
        <w:t>контент-анализ</w:t>
      </w:r>
      <w:proofErr w:type="spellEnd"/>
      <w:r w:rsidRPr="0055182A">
        <w:rPr>
          <w:sz w:val="28"/>
          <w:szCs w:val="28"/>
        </w:rPr>
        <w:t>), качества их содержания, удобства доступа к текстам для посетителя Интернет-сайта (анализ доброжелательности).</w:t>
      </w:r>
    </w:p>
    <w:p w:rsidR="00E92F03" w:rsidRPr="0055182A" w:rsidRDefault="00DD113E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Средний   показатель   полноты,    актуальности    информации     об  </w:t>
      </w:r>
      <w:proofErr w:type="gramStart"/>
      <w:r w:rsidRPr="0055182A">
        <w:rPr>
          <w:sz w:val="28"/>
          <w:szCs w:val="28"/>
        </w:rPr>
        <w:t>образовательной  организаци</w:t>
      </w:r>
      <w:r w:rsidR="00B822E6" w:rsidRPr="0055182A">
        <w:rPr>
          <w:sz w:val="28"/>
          <w:szCs w:val="28"/>
        </w:rPr>
        <w:t>и,  размещаемой  на  официальных</w:t>
      </w:r>
      <w:r w:rsidRPr="0055182A">
        <w:rPr>
          <w:sz w:val="28"/>
          <w:szCs w:val="28"/>
        </w:rPr>
        <w:t xml:space="preserve">  сайт</w:t>
      </w:r>
      <w:r w:rsidR="00B822E6" w:rsidRPr="0055182A">
        <w:rPr>
          <w:sz w:val="28"/>
          <w:szCs w:val="28"/>
        </w:rPr>
        <w:t>ах</w:t>
      </w:r>
      <w:r w:rsidRPr="0055182A">
        <w:rPr>
          <w:sz w:val="28"/>
          <w:szCs w:val="28"/>
        </w:rPr>
        <w:t xml:space="preserve">  </w:t>
      </w:r>
      <w:r w:rsidR="00B822E6" w:rsidRPr="0055182A">
        <w:rPr>
          <w:sz w:val="28"/>
          <w:szCs w:val="28"/>
        </w:rPr>
        <w:t xml:space="preserve">по </w:t>
      </w:r>
      <w:r w:rsidRPr="0055182A">
        <w:rPr>
          <w:sz w:val="28"/>
          <w:szCs w:val="28"/>
        </w:rPr>
        <w:t>КБР составляет</w:t>
      </w:r>
      <w:proofErr w:type="gramEnd"/>
      <w:r w:rsidRPr="0055182A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 xml:space="preserve"> 79,2</w:t>
      </w:r>
      <w:r w:rsidRPr="0055182A">
        <w:rPr>
          <w:sz w:val="28"/>
          <w:szCs w:val="28"/>
        </w:rPr>
        <w:t>%</w:t>
      </w:r>
      <w:r w:rsidR="00B822E6" w:rsidRPr="0055182A">
        <w:rPr>
          <w:sz w:val="28"/>
          <w:szCs w:val="28"/>
        </w:rPr>
        <w:t>.</w:t>
      </w:r>
      <w:r w:rsidRPr="0055182A">
        <w:rPr>
          <w:sz w:val="28"/>
          <w:szCs w:val="28"/>
        </w:rPr>
        <w:t xml:space="preserve"> </w:t>
      </w:r>
    </w:p>
    <w:p w:rsidR="0004433C" w:rsidRPr="0055182A" w:rsidRDefault="006D2686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</w:t>
      </w:r>
      <w:r w:rsidR="00E045A8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 </w:t>
      </w:r>
      <w:r w:rsidR="00E045A8" w:rsidRPr="0055182A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</w:t>
      </w:r>
      <w:r w:rsidR="00E045A8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полностью соответствуют требованиям законодательства</w:t>
      </w:r>
      <w:r w:rsidR="00E045A8">
        <w:rPr>
          <w:sz w:val="28"/>
          <w:szCs w:val="28"/>
        </w:rPr>
        <w:t xml:space="preserve">. Это </w:t>
      </w:r>
      <w:r w:rsidR="0004433C" w:rsidRPr="0055182A">
        <w:rPr>
          <w:sz w:val="28"/>
          <w:szCs w:val="28"/>
        </w:rPr>
        <w:t xml:space="preserve"> сайты с высоким </w:t>
      </w:r>
      <w:proofErr w:type="spell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(удобством </w:t>
      </w:r>
      <w:r w:rsidR="00B4660B" w:rsidRPr="0055182A">
        <w:rPr>
          <w:sz w:val="28"/>
          <w:szCs w:val="28"/>
        </w:rPr>
        <w:t>ис</w:t>
      </w:r>
      <w:r w:rsidR="0004433C" w:rsidRPr="0055182A">
        <w:rPr>
          <w:sz w:val="28"/>
          <w:szCs w:val="28"/>
        </w:rPr>
        <w:t>пользования)</w:t>
      </w:r>
      <w:r w:rsidR="00E045A8">
        <w:rPr>
          <w:sz w:val="28"/>
          <w:szCs w:val="28"/>
        </w:rPr>
        <w:t xml:space="preserve">. </w:t>
      </w:r>
      <w:r w:rsidRPr="0055182A">
        <w:rPr>
          <w:sz w:val="28"/>
          <w:szCs w:val="28"/>
        </w:rPr>
        <w:t xml:space="preserve"> </w:t>
      </w:r>
      <w:r w:rsidR="0004433C" w:rsidRPr="0055182A">
        <w:rPr>
          <w:sz w:val="28"/>
          <w:szCs w:val="28"/>
        </w:rPr>
        <w:t>В числе</w:t>
      </w:r>
      <w:r w:rsidR="00B4660B" w:rsidRPr="0055182A">
        <w:rPr>
          <w:sz w:val="28"/>
          <w:szCs w:val="28"/>
        </w:rPr>
        <w:t xml:space="preserve"> ОО</w:t>
      </w:r>
      <w:r w:rsidR="0004433C" w:rsidRPr="0055182A">
        <w:rPr>
          <w:sz w:val="28"/>
          <w:szCs w:val="28"/>
        </w:rPr>
        <w:t xml:space="preserve"> с высоким </w:t>
      </w:r>
      <w:proofErr w:type="spell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</w:t>
      </w:r>
      <w:r w:rsidR="00B4660B" w:rsidRPr="0055182A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55182A">
        <w:rPr>
          <w:sz w:val="28"/>
          <w:szCs w:val="28"/>
        </w:rPr>
        <w:t>.Н</w:t>
      </w:r>
      <w:proofErr w:type="gramEnd"/>
      <w:r w:rsidR="00B4660B" w:rsidRPr="0055182A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с.п.Урух, МОУ «СОШ </w:t>
      </w:r>
      <w:proofErr w:type="spellStart"/>
      <w:r w:rsidR="00B4660B" w:rsidRPr="0055182A">
        <w:rPr>
          <w:sz w:val="28"/>
          <w:szCs w:val="28"/>
        </w:rPr>
        <w:t>с.п.Арик</w:t>
      </w:r>
      <w:proofErr w:type="spellEnd"/>
      <w:r w:rsidR="00B4660B" w:rsidRPr="0055182A">
        <w:rPr>
          <w:sz w:val="28"/>
          <w:szCs w:val="28"/>
        </w:rPr>
        <w:t xml:space="preserve"> Терского муниципального района. </w:t>
      </w:r>
    </w:p>
    <w:p w:rsidR="00862AA8" w:rsidRPr="0055182A" w:rsidRDefault="00862AA8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5182A">
        <w:rPr>
          <w:sz w:val="28"/>
          <w:szCs w:val="28"/>
        </w:rPr>
        <w:t>В целом по итогам мониторинга сайтов 61,9% ОО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соответствуют 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55182A">
        <w:rPr>
          <w:sz w:val="28"/>
          <w:szCs w:val="28"/>
        </w:rPr>
        <w:t>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55182A" w:rsidRDefault="00165C10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Сайты</w:t>
      </w:r>
      <w:r w:rsidR="001913B9" w:rsidRPr="0055182A">
        <w:rPr>
          <w:sz w:val="28"/>
          <w:szCs w:val="28"/>
        </w:rPr>
        <w:t xml:space="preserve"> с низкой степенью релевантности</w:t>
      </w:r>
      <w:r w:rsidR="006B1021" w:rsidRPr="0055182A">
        <w:rPr>
          <w:sz w:val="28"/>
          <w:szCs w:val="28"/>
        </w:rPr>
        <w:t xml:space="preserve"> составляют 9%. </w:t>
      </w:r>
      <w:r w:rsidRPr="0055182A">
        <w:rPr>
          <w:sz w:val="28"/>
          <w:szCs w:val="28"/>
        </w:rPr>
        <w:t xml:space="preserve"> </w:t>
      </w:r>
      <w:r w:rsidR="0052388D" w:rsidRPr="0055182A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55182A" w:rsidRDefault="0052388D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55182A">
        <w:rPr>
          <w:sz w:val="28"/>
          <w:szCs w:val="28"/>
        </w:rPr>
        <w:t>айты МКОУ «Прогимназия №3 г</w:t>
      </w:r>
      <w:proofErr w:type="gramStart"/>
      <w:r w:rsidR="001B53E5" w:rsidRPr="0055182A">
        <w:rPr>
          <w:sz w:val="28"/>
          <w:szCs w:val="28"/>
        </w:rPr>
        <w:t>.Б</w:t>
      </w:r>
      <w:proofErr w:type="gramEnd"/>
      <w:r w:rsidR="001B53E5" w:rsidRPr="0055182A">
        <w:rPr>
          <w:sz w:val="28"/>
          <w:szCs w:val="28"/>
        </w:rPr>
        <w:t>аксана»</w:t>
      </w:r>
      <w:r w:rsidRPr="0055182A">
        <w:rPr>
          <w:sz w:val="28"/>
          <w:szCs w:val="28"/>
        </w:rPr>
        <w:t xml:space="preserve"> и </w:t>
      </w:r>
      <w:r w:rsidR="001B53E5" w:rsidRPr="0055182A">
        <w:rPr>
          <w:sz w:val="28"/>
          <w:szCs w:val="28"/>
        </w:rPr>
        <w:t>МКОУ ДОД «Специализированная детско-юношеская спортивная школа олимпийского резерва» г.п</w:t>
      </w:r>
      <w:proofErr w:type="gramStart"/>
      <w:r w:rsidR="001B53E5" w:rsidRPr="0055182A">
        <w:rPr>
          <w:sz w:val="28"/>
          <w:szCs w:val="28"/>
        </w:rPr>
        <w:t>.Н</w:t>
      </w:r>
      <w:proofErr w:type="gramEnd"/>
      <w:r w:rsidR="001B53E5" w:rsidRPr="0055182A">
        <w:rPr>
          <w:sz w:val="28"/>
          <w:szCs w:val="28"/>
        </w:rPr>
        <w:t>арткала</w:t>
      </w:r>
      <w:r w:rsidR="0055182A" w:rsidRPr="0055182A">
        <w:rPr>
          <w:sz w:val="28"/>
          <w:szCs w:val="28"/>
        </w:rPr>
        <w:t>, что наносит серьезный урон</w:t>
      </w:r>
      <w:r w:rsidR="001B53E5" w:rsidRPr="0055182A">
        <w:rPr>
          <w:sz w:val="28"/>
          <w:szCs w:val="28"/>
        </w:rPr>
        <w:t xml:space="preserve"> </w:t>
      </w:r>
      <w:r w:rsidR="0055182A" w:rsidRPr="0055182A">
        <w:rPr>
          <w:sz w:val="28"/>
          <w:szCs w:val="28"/>
        </w:rPr>
        <w:t>имиджу организаций</w:t>
      </w:r>
      <w:r w:rsidR="001B53E5" w:rsidRPr="0055182A">
        <w:rPr>
          <w:sz w:val="28"/>
          <w:szCs w:val="28"/>
        </w:rPr>
        <w:t xml:space="preserve">.  </w:t>
      </w:r>
    </w:p>
    <w:p w:rsidR="000E5AE7" w:rsidRPr="0055182A" w:rsidRDefault="0055182A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ходе мониторинга сайтов </w:t>
      </w:r>
      <w:r w:rsidR="00E97C12" w:rsidRPr="0055182A">
        <w:rPr>
          <w:sz w:val="28"/>
          <w:szCs w:val="28"/>
        </w:rPr>
        <w:t>выявлены следующие типичные ошибки</w:t>
      </w:r>
      <w:r w:rsidR="000E5AE7" w:rsidRPr="0055182A">
        <w:rPr>
          <w:sz w:val="28"/>
          <w:szCs w:val="28"/>
        </w:rPr>
        <w:t>:</w:t>
      </w:r>
      <w:r w:rsidR="00E97C12" w:rsidRPr="0055182A">
        <w:rPr>
          <w:sz w:val="28"/>
          <w:szCs w:val="28"/>
        </w:rPr>
        <w:t xml:space="preserve"> </w:t>
      </w:r>
    </w:p>
    <w:p w:rsidR="000E5AE7" w:rsidRPr="0055182A" w:rsidRDefault="00150375" w:rsidP="00D84B06">
      <w:pPr>
        <w:pStyle w:val="a6"/>
        <w:tabs>
          <w:tab w:val="left" w:pos="900"/>
        </w:tabs>
        <w:spacing w:line="360" w:lineRule="auto"/>
        <w:ind w:left="0" w:firstLine="49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- </w:t>
      </w:r>
      <w:r w:rsidR="000E5AE7" w:rsidRPr="0055182A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55182A">
        <w:rPr>
          <w:sz w:val="28"/>
          <w:szCs w:val="28"/>
        </w:rPr>
        <w:t>и телефонов администрации ОО;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</w:t>
      </w:r>
      <w:r w:rsidR="000E5AE7" w:rsidRPr="0055182A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55182A">
        <w:rPr>
          <w:sz w:val="28"/>
          <w:szCs w:val="28"/>
        </w:rPr>
        <w:t>;</w:t>
      </w:r>
    </w:p>
    <w:p w:rsidR="00E97C1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Информация разрознена и размещается в разных разделах сайта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Имеются ссылки на док</w:t>
      </w:r>
      <w:r w:rsidRPr="0055182A">
        <w:rPr>
          <w:sz w:val="28"/>
          <w:szCs w:val="28"/>
        </w:rPr>
        <w:t>ументы, но ссылки не активны;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55182A">
        <w:rPr>
          <w:sz w:val="28"/>
          <w:szCs w:val="28"/>
        </w:rPr>
        <w:t>ия государственной аккредитации;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55182A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55182A">
        <w:rPr>
          <w:sz w:val="28"/>
          <w:szCs w:val="28"/>
        </w:rPr>
        <w:t>размещен</w:t>
      </w:r>
      <w:proofErr w:type="gramEnd"/>
      <w:r w:rsidR="00122B52" w:rsidRPr="0055182A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55182A">
        <w:rPr>
          <w:b/>
          <w:bCs/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55182A">
        <w:rPr>
          <w:sz w:val="28"/>
          <w:szCs w:val="28"/>
        </w:rPr>
        <w:t>;</w:t>
      </w:r>
    </w:p>
    <w:p w:rsidR="00122B5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22B52" w:rsidRPr="0055182A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>
        <w:rPr>
          <w:sz w:val="28"/>
          <w:szCs w:val="28"/>
        </w:rPr>
        <w:t>;</w:t>
      </w:r>
    </w:p>
    <w:p w:rsidR="00150375" w:rsidRPr="0055182A" w:rsidRDefault="00150375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 Нет информации о поступлении  финансовых и материальных средств  и об их  расходова</w:t>
      </w:r>
      <w:r w:rsidR="00E045A8">
        <w:rPr>
          <w:sz w:val="28"/>
          <w:szCs w:val="28"/>
        </w:rPr>
        <w:t>нии по итогам  финансового года;</w:t>
      </w:r>
    </w:p>
    <w:p w:rsidR="00E045A8" w:rsidRDefault="0004433C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50375" w:rsidRPr="0055182A">
        <w:rPr>
          <w:sz w:val="28"/>
          <w:szCs w:val="28"/>
        </w:rPr>
        <w:t xml:space="preserve">Нет отчета о результатах    </w:t>
      </w:r>
      <w:proofErr w:type="spellStart"/>
      <w:r w:rsidR="00150375" w:rsidRPr="0055182A">
        <w:rPr>
          <w:sz w:val="28"/>
          <w:szCs w:val="28"/>
        </w:rPr>
        <w:t>самообследования</w:t>
      </w:r>
      <w:proofErr w:type="spellEnd"/>
      <w:r w:rsidR="00150375" w:rsidRPr="0055182A">
        <w:rPr>
          <w:sz w:val="28"/>
          <w:szCs w:val="28"/>
        </w:rPr>
        <w:t xml:space="preserve"> (за 2015-2016 учебный год).</w:t>
      </w:r>
    </w:p>
    <w:p w:rsidR="009F500E" w:rsidRPr="0013306D" w:rsidRDefault="00E045A8" w:rsidP="0013306D">
      <w:pPr>
        <w:spacing w:line="360" w:lineRule="auto"/>
        <w:rPr>
          <w:u w:val="single"/>
        </w:rPr>
      </w:pPr>
      <w:r>
        <w:rPr>
          <w:sz w:val="28"/>
          <w:szCs w:val="28"/>
        </w:rPr>
        <w:t>Результаты мони</w:t>
      </w:r>
      <w:r w:rsidR="00920BB9">
        <w:rPr>
          <w:sz w:val="28"/>
          <w:szCs w:val="28"/>
        </w:rPr>
        <w:t xml:space="preserve">торинга </w:t>
      </w:r>
      <w:r w:rsidR="00920BB9" w:rsidRPr="0055182A">
        <w:rPr>
          <w:sz w:val="28"/>
          <w:szCs w:val="28"/>
        </w:rPr>
        <w:t>соответстви</w:t>
      </w:r>
      <w:r w:rsidR="00920BB9">
        <w:rPr>
          <w:sz w:val="28"/>
          <w:szCs w:val="28"/>
        </w:rPr>
        <w:t>я</w:t>
      </w:r>
      <w:r w:rsidR="00920BB9" w:rsidRPr="0055182A">
        <w:rPr>
          <w:sz w:val="28"/>
          <w:szCs w:val="28"/>
        </w:rPr>
        <w:t xml:space="preserve"> сайтов требованиям</w:t>
      </w:r>
      <w:r w:rsidR="00920BB9" w:rsidRPr="0055182A">
        <w:rPr>
          <w:b/>
          <w:bCs/>
          <w:sz w:val="28"/>
          <w:szCs w:val="28"/>
        </w:rPr>
        <w:t xml:space="preserve"> </w:t>
      </w:r>
      <w:r w:rsidR="00920BB9" w:rsidRPr="0055182A">
        <w:rPr>
          <w:bCs/>
          <w:sz w:val="28"/>
          <w:szCs w:val="28"/>
        </w:rPr>
        <w:t xml:space="preserve">к структуре официального сайта ОО в </w:t>
      </w:r>
      <w:r w:rsidR="004A6B91">
        <w:rPr>
          <w:bCs/>
          <w:sz w:val="28"/>
          <w:szCs w:val="28"/>
        </w:rPr>
        <w:t>и</w:t>
      </w:r>
      <w:r w:rsidR="00920BB9" w:rsidRPr="0055182A">
        <w:rPr>
          <w:bCs/>
          <w:sz w:val="28"/>
          <w:szCs w:val="28"/>
        </w:rPr>
        <w:t>нформационно-телекоммуникационной сети «Интернет»</w:t>
      </w:r>
      <w:r w:rsidR="00920BB9">
        <w:rPr>
          <w:bCs/>
          <w:sz w:val="28"/>
          <w:szCs w:val="28"/>
        </w:rPr>
        <w:t xml:space="preserve"> более </w:t>
      </w:r>
      <w:r w:rsidR="004A6B91">
        <w:rPr>
          <w:bCs/>
          <w:sz w:val="28"/>
          <w:szCs w:val="28"/>
        </w:rPr>
        <w:t xml:space="preserve">детально представлены в </w:t>
      </w:r>
      <w:r w:rsidR="00920BB9">
        <w:rPr>
          <w:bCs/>
          <w:sz w:val="28"/>
          <w:szCs w:val="28"/>
        </w:rPr>
        <w:t>диаграммах</w:t>
      </w:r>
      <w:r w:rsidR="0013306D">
        <w:rPr>
          <w:bCs/>
          <w:sz w:val="28"/>
          <w:szCs w:val="28"/>
        </w:rPr>
        <w:t xml:space="preserve"> </w:t>
      </w:r>
      <w:r w:rsidR="00421EF0">
        <w:rPr>
          <w:bCs/>
          <w:sz w:val="28"/>
          <w:szCs w:val="28"/>
        </w:rPr>
        <w:t xml:space="preserve">1- 6. </w:t>
      </w:r>
      <w:r w:rsidR="00421EF0" w:rsidRPr="0013306D">
        <w:rPr>
          <w:bCs/>
          <w:sz w:val="28"/>
          <w:szCs w:val="28"/>
        </w:rPr>
        <w:t xml:space="preserve">Результаты </w:t>
      </w:r>
      <w:r w:rsidR="005A2FC3" w:rsidRPr="0013306D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 в сети «Интернет»</w:t>
      </w:r>
      <w:r w:rsidR="0013306D">
        <w:rPr>
          <w:sz w:val="28"/>
          <w:szCs w:val="28"/>
        </w:rPr>
        <w:t>, относительно</w:t>
      </w:r>
      <w:r w:rsidR="005A2FC3" w:rsidRPr="0013306D">
        <w:rPr>
          <w:sz w:val="28"/>
          <w:szCs w:val="28"/>
        </w:rPr>
        <w:t xml:space="preserve"> </w:t>
      </w:r>
      <w:r w:rsidR="005A2FC3" w:rsidRPr="0013306D">
        <w:rPr>
          <w:bCs/>
          <w:sz w:val="28"/>
          <w:szCs w:val="28"/>
        </w:rPr>
        <w:t xml:space="preserve"> общеобразовательных организаций</w:t>
      </w:r>
      <w:r w:rsidR="00421EF0" w:rsidRPr="0013306D">
        <w:rPr>
          <w:bCs/>
          <w:sz w:val="28"/>
          <w:szCs w:val="28"/>
        </w:rPr>
        <w:t xml:space="preserve"> можно посмотреть на сайте </w:t>
      </w:r>
      <w:r w:rsidR="00421EF0" w:rsidRPr="0013306D">
        <w:rPr>
          <w:bCs/>
          <w:sz w:val="28"/>
          <w:szCs w:val="28"/>
        </w:rPr>
        <w:lastRenderedPageBreak/>
        <w:t>ГБУ КБР «Ц</w:t>
      </w:r>
      <w:r w:rsidR="009F500E" w:rsidRPr="0013306D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13306D">
        <w:rPr>
          <w:bCs/>
          <w:sz w:val="28"/>
          <w:szCs w:val="28"/>
        </w:rPr>
        <w:t>Минобрануки</w:t>
      </w:r>
      <w:proofErr w:type="spellEnd"/>
      <w:r w:rsidR="009F500E" w:rsidRPr="0013306D">
        <w:rPr>
          <w:bCs/>
          <w:sz w:val="28"/>
          <w:szCs w:val="28"/>
        </w:rPr>
        <w:t xml:space="preserve"> КБР</w:t>
      </w:r>
      <w:r w:rsidR="0013306D">
        <w:rPr>
          <w:bCs/>
          <w:sz w:val="28"/>
          <w:szCs w:val="28"/>
        </w:rPr>
        <w:t xml:space="preserve"> по ссылке </w:t>
      </w:r>
      <w:r w:rsidR="0013306D" w:rsidRPr="0098482B">
        <w:rPr>
          <w:u w:val="single"/>
        </w:rPr>
        <w:t>http://kbrcmiso.ru/</w:t>
      </w:r>
      <w:r w:rsidR="0013306D">
        <w:rPr>
          <w:u w:val="single"/>
        </w:rPr>
        <w:t>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1</w:t>
      </w:r>
    </w:p>
    <w:p w:rsidR="009F500E" w:rsidRDefault="009F500E" w:rsidP="00092C9C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</w:t>
      </w:r>
      <w:proofErr w:type="gramStart"/>
      <w:r>
        <w:rPr>
          <w:b/>
          <w:i/>
          <w:sz w:val="20"/>
          <w:szCs w:val="20"/>
        </w:rPr>
        <w:t>2</w:t>
      </w:r>
      <w:proofErr w:type="gramEnd"/>
    </w:p>
    <w:p w:rsidR="00920BB9" w:rsidRDefault="00920BB9" w:rsidP="0055182A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3</w:t>
      </w:r>
    </w:p>
    <w:p w:rsidR="00DB47D0" w:rsidRP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E2915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Диаграмма</w:t>
      </w:r>
      <w:proofErr w:type="gramStart"/>
      <w:r>
        <w:rPr>
          <w:b/>
          <w:i/>
          <w:sz w:val="20"/>
          <w:szCs w:val="20"/>
        </w:rPr>
        <w:t>4</w:t>
      </w:r>
      <w:proofErr w:type="gramEnd"/>
    </w:p>
    <w:p w:rsid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5</w:t>
      </w:r>
    </w:p>
    <w:p w:rsidR="00920BB9" w:rsidRP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6</w:t>
      </w:r>
    </w:p>
    <w:p w:rsidR="00BA3E39" w:rsidRPr="0055182A" w:rsidRDefault="00920BB9" w:rsidP="00DE2915">
      <w:pPr>
        <w:spacing w:line="360" w:lineRule="auto"/>
        <w:rPr>
          <w:sz w:val="28"/>
          <w:szCs w:val="28"/>
        </w:rPr>
      </w:pPr>
      <w:bookmarkStart w:id="0" w:name="_GoBack"/>
      <w:r w:rsidRPr="00920BB9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6663C" w:rsidRPr="0036663C" w:rsidRDefault="0036663C" w:rsidP="0047052D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36663C">
        <w:rPr>
          <w:b/>
          <w:color w:val="548DD4" w:themeColor="text2" w:themeTint="99"/>
          <w:sz w:val="28"/>
          <w:szCs w:val="28"/>
        </w:rPr>
        <w:lastRenderedPageBreak/>
        <w:t>Анкетирование</w:t>
      </w:r>
      <w:r w:rsidR="008C162F" w:rsidRPr="0036663C">
        <w:rPr>
          <w:b/>
          <w:color w:val="548DD4" w:themeColor="text2" w:themeTint="99"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025F0" w:rsidRDefault="008C162F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Результаты анализа показателей, характеризующих общий критерий  оценки      открытости        и   доступности </w:t>
      </w:r>
      <w:r w:rsidR="0036663C" w:rsidRPr="004025F0">
        <w:rPr>
          <w:sz w:val="28"/>
          <w:szCs w:val="28"/>
        </w:rPr>
        <w:t xml:space="preserve">       информации         об </w:t>
      </w:r>
      <w:r w:rsidRPr="004025F0">
        <w:rPr>
          <w:sz w:val="28"/>
          <w:szCs w:val="28"/>
        </w:rPr>
        <w:t xml:space="preserve">организациях,  осуществляющих образовательную деятельность, на сайтах выявил, что: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98692C" w:rsidRPr="004025F0">
        <w:rPr>
          <w:sz w:val="28"/>
          <w:szCs w:val="28"/>
        </w:rPr>
        <w:t>в 7</w:t>
      </w:r>
      <w:r w:rsidR="00E33EDF" w:rsidRPr="004025F0">
        <w:rPr>
          <w:sz w:val="28"/>
          <w:szCs w:val="28"/>
        </w:rPr>
        <w:t>0,3</w:t>
      </w:r>
      <w:r w:rsidR="001007DC" w:rsidRPr="004025F0">
        <w:rPr>
          <w:sz w:val="28"/>
          <w:szCs w:val="28"/>
        </w:rPr>
        <w:t xml:space="preserve">% </w:t>
      </w:r>
      <w:r w:rsidRPr="004025F0">
        <w:rPr>
          <w:sz w:val="28"/>
          <w:szCs w:val="28"/>
        </w:rPr>
        <w:t xml:space="preserve">образовательных  организациях  представлена  необходимая  информация, в том числе в сети Интернет </w:t>
      </w:r>
      <w:proofErr w:type="spellStart"/>
      <w:r w:rsidRPr="004025F0">
        <w:rPr>
          <w:sz w:val="28"/>
          <w:szCs w:val="28"/>
        </w:rPr>
        <w:t>www.bus.gov.ru</w:t>
      </w:r>
      <w:proofErr w:type="spellEnd"/>
      <w:r w:rsidRPr="004025F0">
        <w:rPr>
          <w:sz w:val="28"/>
          <w:szCs w:val="28"/>
        </w:rPr>
        <w:t xml:space="preserve">;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1007DC" w:rsidRPr="004025F0">
        <w:rPr>
          <w:sz w:val="28"/>
          <w:szCs w:val="28"/>
        </w:rPr>
        <w:t xml:space="preserve">на   официальных   сайтах   </w:t>
      </w:r>
      <w:r w:rsidR="0098692C" w:rsidRPr="004025F0">
        <w:rPr>
          <w:sz w:val="28"/>
          <w:szCs w:val="28"/>
        </w:rPr>
        <w:t>78,8</w:t>
      </w:r>
      <w:r w:rsidR="001007DC" w:rsidRPr="004025F0">
        <w:rPr>
          <w:sz w:val="28"/>
          <w:szCs w:val="28"/>
        </w:rPr>
        <w:t xml:space="preserve">%     образовательных   организаций            имеется  информация,  соответствующая требованиям законодательства  о педагогических работниках организации; </w:t>
      </w:r>
    </w:p>
    <w:p w:rsidR="001007D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</w:t>
      </w:r>
      <w:r w:rsidR="0098692C" w:rsidRPr="004025F0">
        <w:rPr>
          <w:sz w:val="28"/>
          <w:szCs w:val="28"/>
        </w:rPr>
        <w:t xml:space="preserve"> в 67,2</w:t>
      </w:r>
      <w:r w:rsidR="001007DC" w:rsidRPr="004025F0">
        <w:rPr>
          <w:sz w:val="28"/>
          <w:szCs w:val="28"/>
        </w:rPr>
        <w:t xml:space="preserve">%  образовательных   организаций            </w:t>
      </w:r>
      <w:r w:rsidRPr="004025F0">
        <w:rPr>
          <w:sz w:val="28"/>
          <w:szCs w:val="28"/>
        </w:rPr>
        <w:t>существует        доступность         взаимодействия          с     получателями  образовательных услуг по телефону, по электронной</w:t>
      </w:r>
      <w:r w:rsidR="001007DC" w:rsidRPr="004025F0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почте,</w:t>
      </w:r>
      <w:r w:rsidR="001007DC" w:rsidRPr="004025F0">
        <w:rPr>
          <w:sz w:val="28"/>
          <w:szCs w:val="28"/>
        </w:rPr>
        <w:t xml:space="preserve"> на сайте ОО функционирует гостевая книга </w:t>
      </w:r>
    </w:p>
    <w:p w:rsidR="0036663C" w:rsidRDefault="001007DC" w:rsidP="00092C9C">
      <w:pPr>
        <w:spacing w:line="360" w:lineRule="auto"/>
        <w:jc w:val="both"/>
        <w:rPr>
          <w:sz w:val="28"/>
          <w:szCs w:val="28"/>
        </w:rPr>
      </w:pPr>
      <w:r w:rsidRPr="0036663C">
        <w:rPr>
          <w:sz w:val="28"/>
          <w:szCs w:val="28"/>
        </w:rPr>
        <w:t xml:space="preserve">        </w:t>
      </w:r>
    </w:p>
    <w:p w:rsidR="001007DC" w:rsidRPr="000217C6" w:rsidRDefault="001007DC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Default="001007DC" w:rsidP="00092C9C">
      <w:pPr>
        <w:spacing w:line="360" w:lineRule="auto"/>
        <w:jc w:val="both"/>
        <w:rPr>
          <w:sz w:val="28"/>
          <w:szCs w:val="28"/>
        </w:rPr>
      </w:pPr>
      <w:r w:rsidRPr="001007DC">
        <w:rPr>
          <w:b/>
          <w:i/>
          <w:sz w:val="28"/>
          <w:szCs w:val="28"/>
        </w:rPr>
        <w:t xml:space="preserve">         -</w:t>
      </w:r>
      <w:r w:rsidR="00DB47D0">
        <w:rPr>
          <w:b/>
          <w:i/>
          <w:sz w:val="28"/>
          <w:szCs w:val="28"/>
        </w:rPr>
        <w:t xml:space="preserve"> </w:t>
      </w:r>
      <w:r w:rsidR="00DB47D0">
        <w:rPr>
          <w:sz w:val="28"/>
          <w:szCs w:val="28"/>
        </w:rPr>
        <w:t xml:space="preserve">у </w:t>
      </w:r>
      <w:r w:rsidR="0047052D">
        <w:rPr>
          <w:sz w:val="28"/>
          <w:szCs w:val="28"/>
        </w:rPr>
        <w:t xml:space="preserve"> </w:t>
      </w:r>
      <w:r w:rsidR="0098692C">
        <w:rPr>
          <w:sz w:val="28"/>
          <w:szCs w:val="28"/>
        </w:rPr>
        <w:t>94,2%</w:t>
      </w:r>
      <w:r w:rsidR="00DB47D0">
        <w:rPr>
          <w:sz w:val="28"/>
          <w:szCs w:val="28"/>
        </w:rPr>
        <w:t xml:space="preserve">  образовательных организаций</w:t>
      </w:r>
      <w:r w:rsidRPr="0036663C">
        <w:rPr>
          <w:sz w:val="28"/>
          <w:szCs w:val="28"/>
        </w:rPr>
        <w:t>, отсутствует обратная связь с потребителями образовательных услуг (отсутствует             доступность</w:t>
      </w:r>
      <w:r w:rsidR="00092C9C">
        <w:rPr>
          <w:sz w:val="28"/>
          <w:szCs w:val="28"/>
        </w:rPr>
        <w:t xml:space="preserve"> </w:t>
      </w:r>
      <w:proofErr w:type="spellStart"/>
      <w:r w:rsidR="00092C9C">
        <w:rPr>
          <w:sz w:val="28"/>
          <w:szCs w:val="28"/>
        </w:rPr>
        <w:t>взаим</w:t>
      </w:r>
      <w:proofErr w:type="gramStart"/>
      <w:r w:rsidR="00092C9C">
        <w:rPr>
          <w:sz w:val="28"/>
          <w:szCs w:val="28"/>
        </w:rPr>
        <w:t>о</w:t>
      </w:r>
      <w:proofErr w:type="spellEnd"/>
      <w:r w:rsidR="00092C9C">
        <w:rPr>
          <w:sz w:val="28"/>
          <w:szCs w:val="28"/>
        </w:rPr>
        <w:t>-</w:t>
      </w:r>
      <w:proofErr w:type="gramEnd"/>
      <w:r w:rsidRPr="0036663C">
        <w:rPr>
          <w:sz w:val="28"/>
          <w:szCs w:val="28"/>
        </w:rPr>
        <w:t xml:space="preserve"> с   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ограничена       доступность        сведений     о   ходе    рассмотрения  обращений        граждан,       поступивших         в   организацию         от    получателей  образовательных услуг).</w:t>
      </w:r>
    </w:p>
    <w:p w:rsidR="0098692C" w:rsidRPr="00DE2915" w:rsidRDefault="0098692C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По   результатам   </w:t>
      </w:r>
      <w:r>
        <w:rPr>
          <w:sz w:val="28"/>
          <w:szCs w:val="28"/>
        </w:rPr>
        <w:t>б</w:t>
      </w:r>
      <w:r w:rsidRPr="00DE2915">
        <w:rPr>
          <w:sz w:val="28"/>
          <w:szCs w:val="28"/>
        </w:rPr>
        <w:t xml:space="preserve">лока  </w:t>
      </w:r>
      <w:r>
        <w:rPr>
          <w:sz w:val="28"/>
          <w:szCs w:val="28"/>
        </w:rPr>
        <w:t>показателей,  характеризующих</w:t>
      </w:r>
      <w:r w:rsidRPr="00DE2915">
        <w:rPr>
          <w:sz w:val="28"/>
          <w:szCs w:val="28"/>
        </w:rPr>
        <w:t xml:space="preserve">        общий     кри</w:t>
      </w:r>
      <w:r>
        <w:rPr>
          <w:sz w:val="28"/>
          <w:szCs w:val="28"/>
        </w:rPr>
        <w:t xml:space="preserve">терий     оценки     качества  </w:t>
      </w:r>
      <w:r w:rsidRPr="00DE2915">
        <w:rPr>
          <w:sz w:val="28"/>
          <w:szCs w:val="28"/>
        </w:rPr>
        <w:t xml:space="preserve">образовательной     деятельности     организаций,  </w:t>
      </w:r>
      <w:r>
        <w:rPr>
          <w:sz w:val="28"/>
          <w:szCs w:val="28"/>
        </w:rPr>
        <w:t xml:space="preserve">  касающиеся     комфортности  </w:t>
      </w:r>
      <w:r w:rsidRPr="00DE2915">
        <w:rPr>
          <w:sz w:val="28"/>
          <w:szCs w:val="28"/>
        </w:rPr>
        <w:t>условий,  в  которых  осуществляется  образова</w:t>
      </w:r>
      <w:r>
        <w:rPr>
          <w:sz w:val="28"/>
          <w:szCs w:val="28"/>
        </w:rPr>
        <w:t xml:space="preserve">тельная  деятельность»  можно  </w:t>
      </w:r>
      <w:r w:rsidRPr="00DE2915">
        <w:rPr>
          <w:sz w:val="28"/>
          <w:szCs w:val="28"/>
        </w:rPr>
        <w:t xml:space="preserve">сделать следующее заключение: 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4DD9">
        <w:rPr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sz w:val="28"/>
          <w:szCs w:val="28"/>
        </w:rPr>
        <w:t xml:space="preserve"> – равно или выше среднего по региону в 61,4% ОО.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- 76% ОО </w:t>
      </w:r>
      <w:proofErr w:type="gramStart"/>
      <w:r>
        <w:rPr>
          <w:sz w:val="28"/>
          <w:szCs w:val="28"/>
        </w:rPr>
        <w:t>о</w:t>
      </w:r>
      <w:r w:rsidRPr="005A4DD9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proofErr w:type="gramEnd"/>
      <w:r w:rsidRPr="005A4DD9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DE2915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        - во всех образовательных организациях отсутствуют </w:t>
      </w:r>
      <w:proofErr w:type="gramStart"/>
      <w:r w:rsidRPr="00DE2915">
        <w:rPr>
          <w:sz w:val="28"/>
          <w:szCs w:val="28"/>
        </w:rPr>
        <w:t>индивидуальные</w:t>
      </w:r>
      <w:proofErr w:type="gramEnd"/>
      <w:r w:rsidRPr="00DE2915">
        <w:rPr>
          <w:sz w:val="28"/>
          <w:szCs w:val="28"/>
        </w:rPr>
        <w:t xml:space="preserve">  </w:t>
      </w:r>
    </w:p>
    <w:p w:rsidR="0098692C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образовательные программы; </w:t>
      </w:r>
    </w:p>
    <w:p w:rsidR="005A4DD9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62% ОО имеют лаборатории и/или мастерские</w:t>
      </w:r>
      <w:r w:rsidRPr="005A4DD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практических занятий;</w:t>
      </w:r>
    </w:p>
    <w:p w:rsidR="004D0688" w:rsidRDefault="004D0688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- 83,2% ОО имеют необходимые  условия </w:t>
      </w:r>
      <w:r w:rsidRPr="004D0688">
        <w:rPr>
          <w:sz w:val="28"/>
          <w:szCs w:val="28"/>
        </w:rPr>
        <w:t xml:space="preserve">для охраны и укрепления здоровья, организации питания </w:t>
      </w:r>
      <w:proofErr w:type="gramStart"/>
      <w:r w:rsidRPr="004D0688">
        <w:rPr>
          <w:sz w:val="28"/>
          <w:szCs w:val="28"/>
        </w:rPr>
        <w:t>обучающихся</w:t>
      </w:r>
      <w:proofErr w:type="gramEnd"/>
      <w:r w:rsidR="000008DD">
        <w:rPr>
          <w:sz w:val="28"/>
          <w:szCs w:val="28"/>
        </w:rPr>
        <w:t>;</w:t>
      </w:r>
    </w:p>
    <w:p w:rsidR="000008DD" w:rsidRDefault="000008DD" w:rsidP="00092C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67,9 % ОО не размещают на сайтах </w:t>
      </w:r>
      <w:r w:rsidRPr="00936795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</w:t>
      </w:r>
      <w:r w:rsidRPr="00936795">
        <w:rPr>
          <w:sz w:val="28"/>
          <w:szCs w:val="28"/>
        </w:rPr>
        <w:t>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0217C6" w:rsidRDefault="004D0688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025C38" w:rsidRDefault="004D0688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У 10% ОО нет медицинского кабинета;</w:t>
      </w:r>
    </w:p>
    <w:p w:rsidR="004D0688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-9,5% не имеют спортивного зала;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 xml:space="preserve">- необходимо     обратить   внимание    на   обеспечение    возможности  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 xml:space="preserve">развития  творческих  способностей  и  </w:t>
      </w:r>
      <w:proofErr w:type="gramStart"/>
      <w:r w:rsidRPr="00025C38">
        <w:rPr>
          <w:sz w:val="28"/>
          <w:szCs w:val="28"/>
        </w:rPr>
        <w:t>интересов</w:t>
      </w:r>
      <w:proofErr w:type="gramEnd"/>
      <w:r w:rsidRPr="00025C38">
        <w:rPr>
          <w:sz w:val="28"/>
          <w:szCs w:val="28"/>
        </w:rPr>
        <w:t xml:space="preserve">  обучающихся  по программам </w:t>
      </w:r>
      <w:proofErr w:type="spellStart"/>
      <w:r w:rsidRPr="00025C38">
        <w:rPr>
          <w:sz w:val="28"/>
          <w:szCs w:val="28"/>
        </w:rPr>
        <w:t>ест</w:t>
      </w:r>
      <w:r w:rsidR="00025C38" w:rsidRPr="00025C38">
        <w:rPr>
          <w:sz w:val="28"/>
          <w:szCs w:val="28"/>
        </w:rPr>
        <w:t>ественно-научной</w:t>
      </w:r>
      <w:proofErr w:type="spellEnd"/>
      <w:r w:rsidR="00025C38" w:rsidRPr="00025C38">
        <w:rPr>
          <w:sz w:val="28"/>
          <w:szCs w:val="28"/>
        </w:rPr>
        <w:t xml:space="preserve"> направленности;</w:t>
      </w:r>
    </w:p>
    <w:p w:rsidR="000008DD" w:rsidRPr="00025C38" w:rsidRDefault="000008DD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sz w:val="28"/>
          <w:szCs w:val="28"/>
        </w:rPr>
        <w:t xml:space="preserve">  - </w:t>
      </w:r>
      <w:r w:rsidRPr="00025C38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025C38">
        <w:rPr>
          <w:rStyle w:val="c0"/>
          <w:sz w:val="28"/>
          <w:szCs w:val="28"/>
        </w:rPr>
        <w:t xml:space="preserve">с ОВЗ </w:t>
      </w:r>
      <w:r w:rsidRPr="00025C38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025C38" w:rsidRDefault="00025C38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025C38" w:rsidRDefault="007B2AB9" w:rsidP="00092C9C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025C38" w:rsidRPr="00025C38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  <w:r w:rsidRPr="00924553">
        <w:rPr>
          <w:b/>
          <w:color w:val="548DD4" w:themeColor="text2" w:themeTint="99"/>
          <w:sz w:val="28"/>
          <w:szCs w:val="28"/>
        </w:rPr>
        <w:t xml:space="preserve">Интернет-опрос </w:t>
      </w:r>
      <w:r w:rsidR="00E203E2" w:rsidRPr="00924553">
        <w:rPr>
          <w:b/>
          <w:color w:val="548DD4" w:themeColor="text2" w:themeTint="99"/>
          <w:sz w:val="28"/>
          <w:szCs w:val="28"/>
        </w:rPr>
        <w:t xml:space="preserve">потребителей образовательных услуг </w:t>
      </w: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DF5163" w:rsidRPr="00924553" w:rsidRDefault="00FD09D7" w:rsidP="00092C9C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С целью </w:t>
      </w:r>
      <w:r w:rsidR="00E203E2" w:rsidRPr="00924553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924553">
        <w:rPr>
          <w:sz w:val="28"/>
          <w:szCs w:val="28"/>
        </w:rPr>
        <w:t xml:space="preserve"> образовательных услуг был произведен</w:t>
      </w:r>
      <w:r w:rsidRPr="00924553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924553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>При проведении интерне</w:t>
      </w:r>
      <w:proofErr w:type="gramStart"/>
      <w:r w:rsidR="006A7E81" w:rsidRPr="00924553">
        <w:rPr>
          <w:sz w:val="28"/>
          <w:szCs w:val="28"/>
        </w:rPr>
        <w:t>т-</w:t>
      </w:r>
      <w:proofErr w:type="gramEnd"/>
      <w:r w:rsidR="006A7E81" w:rsidRPr="00924553">
        <w:rPr>
          <w:sz w:val="28"/>
          <w:szCs w:val="28"/>
        </w:rPr>
        <w:t xml:space="preserve">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="006A7E81" w:rsidRPr="00924553">
        <w:rPr>
          <w:sz w:val="28"/>
          <w:szCs w:val="28"/>
        </w:rPr>
        <w:t>Минобрнауки</w:t>
      </w:r>
      <w:proofErr w:type="spellEnd"/>
      <w:r w:rsidR="006A7E81" w:rsidRPr="00924553">
        <w:rPr>
          <w:sz w:val="28"/>
          <w:szCs w:val="28"/>
        </w:rPr>
        <w:t xml:space="preserve">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924553">
        <w:rPr>
          <w:sz w:val="28"/>
          <w:szCs w:val="28"/>
        </w:rPr>
        <w:t>. Всего 16 показателей объединен</w:t>
      </w:r>
      <w:r w:rsidR="0013306D">
        <w:rPr>
          <w:sz w:val="28"/>
          <w:szCs w:val="28"/>
        </w:rPr>
        <w:t>н</w:t>
      </w:r>
      <w:r w:rsidR="00DF5163" w:rsidRPr="00924553">
        <w:rPr>
          <w:sz w:val="28"/>
          <w:szCs w:val="28"/>
        </w:rPr>
        <w:t>ых в 4 критерия: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lastRenderedPageBreak/>
        <w:t>комфортность условий, в которых осуществляется образовательная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13306D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924553" w:rsidRDefault="00DF5163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</w:t>
      </w:r>
      <w:r w:rsidR="006A7E81" w:rsidRPr="00924553">
        <w:rPr>
          <w:sz w:val="28"/>
          <w:szCs w:val="28"/>
        </w:rPr>
        <w:t xml:space="preserve"> </w:t>
      </w:r>
      <w:r w:rsidR="00A8214B" w:rsidRPr="00924553">
        <w:rPr>
          <w:sz w:val="28"/>
          <w:szCs w:val="28"/>
        </w:rPr>
        <w:t xml:space="preserve"> анкетировании приняли участие</w:t>
      </w:r>
      <w:r w:rsidR="006A7E81" w:rsidRPr="00924553">
        <w:rPr>
          <w:sz w:val="28"/>
          <w:szCs w:val="28"/>
        </w:rPr>
        <w:t xml:space="preserve"> 43840 респондентов. </w:t>
      </w:r>
      <w:r w:rsidR="007D0916" w:rsidRPr="00924553">
        <w:rPr>
          <w:sz w:val="28"/>
          <w:szCs w:val="28"/>
        </w:rPr>
        <w:t xml:space="preserve">Распределение участников </w:t>
      </w:r>
      <w:proofErr w:type="spellStart"/>
      <w:proofErr w:type="gramStart"/>
      <w:r w:rsidR="007D0916" w:rsidRPr="00924553">
        <w:rPr>
          <w:sz w:val="28"/>
          <w:szCs w:val="28"/>
        </w:rPr>
        <w:t>интернет-опроса</w:t>
      </w:r>
      <w:proofErr w:type="spellEnd"/>
      <w:proofErr w:type="gramEnd"/>
      <w:r w:rsidR="007D0916" w:rsidRPr="00924553">
        <w:rPr>
          <w:sz w:val="28"/>
          <w:szCs w:val="28"/>
        </w:rPr>
        <w:t xml:space="preserve"> представлено на диаграмме 7.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7</w:t>
      </w:r>
    </w:p>
    <w:p w:rsidR="006A7E81" w:rsidRDefault="007D0916" w:rsidP="007D0916">
      <w:pPr>
        <w:jc w:val="both"/>
        <w:rPr>
          <w:sz w:val="26"/>
          <w:szCs w:val="26"/>
        </w:rPr>
      </w:pPr>
      <w:r w:rsidRPr="007D0916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0916" w:rsidRDefault="007D0916" w:rsidP="00D84B0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D0916" w:rsidRPr="00924553" w:rsidRDefault="007D0916" w:rsidP="00D84B06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924553" w:rsidRDefault="007D0916" w:rsidP="00D84B06">
      <w:pPr>
        <w:spacing w:line="360" w:lineRule="auto"/>
        <w:jc w:val="both"/>
        <w:rPr>
          <w:b/>
          <w:sz w:val="28"/>
          <w:szCs w:val="28"/>
        </w:rPr>
      </w:pPr>
    </w:p>
    <w:p w:rsidR="006A7E81" w:rsidRPr="00924553" w:rsidRDefault="006A7E81" w:rsidP="00D84B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4553">
        <w:rPr>
          <w:b/>
          <w:sz w:val="28"/>
          <w:szCs w:val="28"/>
          <w:lang w:val="en-US"/>
        </w:rPr>
        <w:t>I</w:t>
      </w:r>
      <w:r w:rsidRPr="00924553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924553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3,1% участников образовательного процесса </w:t>
      </w:r>
      <w:r w:rsidR="00924553" w:rsidRPr="00924553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8</w:t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 w:rsidRPr="00924553">
        <w:rPr>
          <w:noProof/>
          <w:sz w:val="28"/>
          <w:szCs w:val="28"/>
        </w:rPr>
        <w:lastRenderedPageBreak/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1,9</w:t>
      </w:r>
      <w:r w:rsidR="0088406E">
        <w:rPr>
          <w:sz w:val="28"/>
          <w:szCs w:val="28"/>
        </w:rPr>
        <w:t xml:space="preserve">% респондентов </w:t>
      </w:r>
      <w:r>
        <w:rPr>
          <w:sz w:val="28"/>
          <w:szCs w:val="28"/>
        </w:rPr>
        <w:t xml:space="preserve"> </w:t>
      </w:r>
      <w:r w:rsidR="0088406E">
        <w:rPr>
          <w:sz w:val="28"/>
          <w:szCs w:val="28"/>
        </w:rPr>
        <w:t xml:space="preserve">не </w:t>
      </w:r>
      <w:proofErr w:type="gramStart"/>
      <w:r w:rsidR="0088406E">
        <w:rPr>
          <w:sz w:val="28"/>
          <w:szCs w:val="28"/>
        </w:rPr>
        <w:t>довольны</w:t>
      </w:r>
      <w:proofErr w:type="gramEnd"/>
      <w:r w:rsidR="0088406E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9</w:t>
      </w:r>
    </w:p>
    <w:p w:rsidR="000008DD" w:rsidRDefault="0088406E" w:rsidP="0098692C">
      <w:pPr>
        <w:spacing w:line="360" w:lineRule="auto"/>
        <w:jc w:val="both"/>
        <w:rPr>
          <w:sz w:val="28"/>
          <w:szCs w:val="28"/>
        </w:rPr>
      </w:pPr>
      <w:r w:rsidRPr="0088406E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08DD" w:rsidRDefault="000008DD" w:rsidP="0098692C">
      <w:pPr>
        <w:spacing w:line="360" w:lineRule="auto"/>
        <w:jc w:val="both"/>
        <w:rPr>
          <w:sz w:val="28"/>
          <w:szCs w:val="28"/>
        </w:rPr>
      </w:pPr>
    </w:p>
    <w:p w:rsidR="00DE35A5" w:rsidRPr="00CC59FB" w:rsidRDefault="0088406E" w:rsidP="008C1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>
        <w:rPr>
          <w:sz w:val="28"/>
          <w:szCs w:val="28"/>
        </w:rPr>
        <w:t xml:space="preserve">, возможность участвовать в </w:t>
      </w:r>
      <w:proofErr w:type="spellStart"/>
      <w:r w:rsidR="00CC59FB">
        <w:rPr>
          <w:sz w:val="28"/>
          <w:szCs w:val="28"/>
        </w:rPr>
        <w:t>онлайн-опросах</w:t>
      </w:r>
      <w:proofErr w:type="spellEnd"/>
      <w:r w:rsidR="00CC59FB">
        <w:rPr>
          <w:sz w:val="28"/>
          <w:szCs w:val="28"/>
        </w:rPr>
        <w:t xml:space="preserve"> довольны 69,4% респондентов.</w:t>
      </w:r>
    </w:p>
    <w:p w:rsidR="00D84B06" w:rsidRPr="00465ADA" w:rsidRDefault="008C162F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8C162F">
        <w:rPr>
          <w:b/>
          <w:i/>
          <w:sz w:val="28"/>
          <w:szCs w:val="28"/>
        </w:rPr>
        <w:lastRenderedPageBreak/>
        <w:t xml:space="preserve">                                                               </w:t>
      </w:r>
      <w:r w:rsidR="00DB47D0">
        <w:rPr>
          <w:b/>
          <w:i/>
          <w:sz w:val="28"/>
          <w:szCs w:val="28"/>
        </w:rPr>
        <w:t xml:space="preserve">         </w:t>
      </w:r>
      <w:r w:rsidR="00D84B06">
        <w:rPr>
          <w:b/>
          <w:i/>
          <w:sz w:val="20"/>
          <w:szCs w:val="20"/>
        </w:rPr>
        <w:t>Диаграмма 10</w:t>
      </w:r>
    </w:p>
    <w:p w:rsidR="00920BB9" w:rsidRDefault="00393323" w:rsidP="00D84B06">
      <w:pPr>
        <w:spacing w:line="360" w:lineRule="auto"/>
        <w:jc w:val="right"/>
        <w:rPr>
          <w:b/>
          <w:i/>
          <w:sz w:val="28"/>
          <w:szCs w:val="28"/>
        </w:rPr>
      </w:pPr>
      <w:r w:rsidRPr="00393323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11</w:t>
      </w:r>
    </w:p>
    <w:p w:rsidR="003A2877" w:rsidRDefault="00393323" w:rsidP="0055182A">
      <w:pPr>
        <w:spacing w:line="360" w:lineRule="auto"/>
        <w:jc w:val="both"/>
        <w:rPr>
          <w:sz w:val="28"/>
          <w:szCs w:val="28"/>
          <w:lang w:val="en-US"/>
        </w:rPr>
      </w:pPr>
      <w:r w:rsidRPr="00393323">
        <w:rPr>
          <w:noProof/>
          <w:sz w:val="28"/>
          <w:szCs w:val="28"/>
        </w:rPr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both"/>
        <w:rPr>
          <w:sz w:val="28"/>
          <w:szCs w:val="28"/>
        </w:rPr>
      </w:pP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proofErr w:type="gramStart"/>
      <w:r w:rsidRPr="000217C6">
        <w:rPr>
          <w:sz w:val="28"/>
          <w:szCs w:val="28"/>
        </w:rPr>
        <w:t xml:space="preserve">В целом, анкетирование выявило </w:t>
      </w:r>
      <w:r w:rsidRPr="007326B5">
        <w:rPr>
          <w:sz w:val="28"/>
          <w:szCs w:val="28"/>
        </w:rPr>
        <w:t>достаточно высокий уровень</w:t>
      </w:r>
      <w:r w:rsidRPr="000217C6">
        <w:rPr>
          <w:sz w:val="28"/>
          <w:szCs w:val="28"/>
        </w:rPr>
        <w:t xml:space="preserve"> удовлетворенности участников </w:t>
      </w:r>
      <w:proofErr w:type="spellStart"/>
      <w:r w:rsidRPr="000217C6">
        <w:rPr>
          <w:sz w:val="28"/>
          <w:szCs w:val="28"/>
        </w:rPr>
        <w:t>интернет-опроса</w:t>
      </w:r>
      <w:proofErr w:type="spellEnd"/>
      <w:r w:rsidRPr="000217C6">
        <w:rPr>
          <w:sz w:val="28"/>
          <w:szCs w:val="28"/>
        </w:rPr>
        <w:t xml:space="preserve"> качеством образова</w:t>
      </w:r>
      <w:r w:rsidR="000217C6" w:rsidRPr="000217C6">
        <w:rPr>
          <w:sz w:val="28"/>
          <w:szCs w:val="28"/>
        </w:rPr>
        <w:t>тельной деятельности организаций</w:t>
      </w:r>
      <w:r w:rsidRPr="000217C6">
        <w:rPr>
          <w:sz w:val="28"/>
          <w:szCs w:val="28"/>
        </w:rPr>
        <w:t xml:space="preserve"> (диапазон положит</w:t>
      </w:r>
      <w:r w:rsidR="007326B5">
        <w:rPr>
          <w:sz w:val="28"/>
          <w:szCs w:val="28"/>
        </w:rPr>
        <w:t>ельных ответов от 64,5 до 95,6%</w:t>
      </w:r>
      <w:r w:rsidRPr="000217C6">
        <w:rPr>
          <w:sz w:val="28"/>
          <w:szCs w:val="28"/>
        </w:rPr>
        <w:t>.</w:t>
      </w:r>
      <w:proofErr w:type="gramEnd"/>
    </w:p>
    <w:p w:rsidR="000C4E04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0217C6">
        <w:rPr>
          <w:sz w:val="28"/>
          <w:szCs w:val="28"/>
        </w:rPr>
        <w:t>довольны</w:t>
      </w:r>
      <w:proofErr w:type="gramEnd"/>
      <w:r w:rsidRPr="000217C6">
        <w:rPr>
          <w:sz w:val="28"/>
          <w:szCs w:val="28"/>
        </w:rPr>
        <w:t xml:space="preserve"> от 70,6 до 95,6</w:t>
      </w:r>
      <w:r w:rsidR="000C4E04" w:rsidRPr="000217C6">
        <w:rPr>
          <w:sz w:val="28"/>
          <w:szCs w:val="28"/>
        </w:rPr>
        <w:t>% участников опроса.</w:t>
      </w:r>
    </w:p>
    <w:p w:rsidR="00164CDD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Больше всего вопросов  у респондентов вызвали условия организации обучения и воспитания</w:t>
      </w:r>
      <w:r w:rsidR="007326B5">
        <w:rPr>
          <w:sz w:val="28"/>
          <w:szCs w:val="28"/>
        </w:rPr>
        <w:t>,</w:t>
      </w:r>
      <w:r w:rsidRPr="000217C6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lastRenderedPageBreak/>
        <w:t>Анализируя ответы</w:t>
      </w:r>
      <w:r w:rsidR="007326B5">
        <w:rPr>
          <w:sz w:val="28"/>
          <w:szCs w:val="28"/>
        </w:rPr>
        <w:t xml:space="preserve">, </w:t>
      </w:r>
      <w:r w:rsidRPr="000217C6">
        <w:rPr>
          <w:sz w:val="28"/>
          <w:szCs w:val="28"/>
        </w:rPr>
        <w:t xml:space="preserve"> следует отметить достаточно высокую оценку </w:t>
      </w:r>
      <w:r w:rsidR="00164CDD" w:rsidRPr="000217C6">
        <w:rPr>
          <w:sz w:val="28"/>
          <w:szCs w:val="28"/>
        </w:rPr>
        <w:t>(от 85,8</w:t>
      </w:r>
      <w:r w:rsidRPr="000217C6">
        <w:rPr>
          <w:sz w:val="28"/>
          <w:szCs w:val="28"/>
        </w:rPr>
        <w:t xml:space="preserve">% до </w:t>
      </w:r>
      <w:r w:rsidR="00164CDD" w:rsidRPr="000217C6">
        <w:rPr>
          <w:sz w:val="28"/>
          <w:szCs w:val="28"/>
        </w:rPr>
        <w:t>86,6</w:t>
      </w:r>
      <w:r w:rsidRPr="000217C6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С</w:t>
      </w:r>
      <w:r w:rsidRPr="000217C6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0217C6">
        <w:rPr>
          <w:sz w:val="28"/>
          <w:szCs w:val="28"/>
        </w:rPr>
        <w:t xml:space="preserve"> довольны от 82 до 96% опрошенных.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80 - 91% участников </w:t>
      </w:r>
      <w:proofErr w:type="spellStart"/>
      <w:r w:rsidRPr="000217C6">
        <w:rPr>
          <w:sz w:val="28"/>
          <w:szCs w:val="28"/>
        </w:rPr>
        <w:t>интернет-опроса</w:t>
      </w:r>
      <w:proofErr w:type="spellEnd"/>
      <w:r w:rsidRPr="000217C6">
        <w:rPr>
          <w:sz w:val="28"/>
          <w:szCs w:val="28"/>
        </w:rPr>
        <w:t xml:space="preserve">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0217C6">
        <w:rPr>
          <w:sz w:val="28"/>
          <w:szCs w:val="28"/>
        </w:rPr>
        <w:t>обучающимся</w:t>
      </w:r>
      <w:proofErr w:type="gramEnd"/>
      <w:r w:rsidRPr="000217C6">
        <w:rPr>
          <w:sz w:val="28"/>
          <w:szCs w:val="28"/>
        </w:rPr>
        <w:t>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Из представленных диаграмм видно, что результаты  уровня удовлетворенности образованием в разрезе всех типов ОО являются высокими.</w:t>
      </w:r>
    </w:p>
    <w:p w:rsidR="00DB47D0" w:rsidRPr="000217C6" w:rsidRDefault="00F94E09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86,7% участников </w:t>
      </w:r>
      <w:proofErr w:type="spellStart"/>
      <w:proofErr w:type="gramStart"/>
      <w:r w:rsidRPr="000217C6">
        <w:rPr>
          <w:sz w:val="28"/>
          <w:szCs w:val="28"/>
        </w:rPr>
        <w:t>интернет-опроса</w:t>
      </w:r>
      <w:proofErr w:type="spellEnd"/>
      <w:proofErr w:type="gramEnd"/>
      <w:r w:rsidRPr="000217C6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>
        <w:rPr>
          <w:sz w:val="28"/>
          <w:szCs w:val="28"/>
        </w:rPr>
        <w:t>.</w:t>
      </w:r>
    </w:p>
    <w:p w:rsidR="00DB47D0" w:rsidRPr="00DB47D0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Результаты анализа показателей, характеризующих общий критерий  </w:t>
      </w:r>
    </w:p>
    <w:p w:rsidR="00393323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  оценки качества образовате</w:t>
      </w:r>
      <w:r w:rsidR="00F94E09">
        <w:rPr>
          <w:sz w:val="28"/>
          <w:szCs w:val="28"/>
        </w:rPr>
        <w:t>льной деятельности организаций представлены в диаграммах 12-</w:t>
      </w:r>
      <w:r w:rsidR="007326B5">
        <w:rPr>
          <w:sz w:val="28"/>
          <w:szCs w:val="28"/>
        </w:rPr>
        <w:t>24.</w:t>
      </w:r>
    </w:p>
    <w:p w:rsidR="000217C6" w:rsidRPr="00465ADA" w:rsidRDefault="000217C6" w:rsidP="000217C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Диаграмма12</w:t>
      </w:r>
    </w:p>
    <w:p w:rsidR="00393323" w:rsidRDefault="00E104EB" w:rsidP="0055182A">
      <w:pPr>
        <w:spacing w:line="360" w:lineRule="auto"/>
        <w:jc w:val="both"/>
        <w:rPr>
          <w:sz w:val="28"/>
          <w:szCs w:val="28"/>
        </w:rPr>
      </w:pPr>
      <w:r w:rsidRPr="00E104EB">
        <w:rPr>
          <w:noProof/>
          <w:sz w:val="28"/>
          <w:szCs w:val="28"/>
        </w:rPr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17C6" w:rsidRDefault="000217C6" w:rsidP="000217C6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Диаграмма13</w:t>
      </w:r>
    </w:p>
    <w:p w:rsidR="004556CD" w:rsidRPr="0055182A" w:rsidRDefault="00F94E09" w:rsidP="00F94E09">
      <w:pPr>
        <w:spacing w:line="360" w:lineRule="auto"/>
        <w:jc w:val="both"/>
        <w:rPr>
          <w:sz w:val="28"/>
          <w:szCs w:val="28"/>
        </w:rPr>
      </w:pPr>
      <w:r w:rsidRPr="00F94E09">
        <w:rPr>
          <w:noProof/>
          <w:sz w:val="28"/>
          <w:szCs w:val="28"/>
        </w:rPr>
        <w:lastRenderedPageBreak/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Диаграмма14</w:t>
      </w:r>
    </w:p>
    <w:p w:rsidR="004556CD" w:rsidRPr="0055182A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Диаграмма15</w:t>
      </w:r>
    </w:p>
    <w:p w:rsidR="00F94E09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Диаграмма16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0053" w:rsidRDefault="00CE0053" w:rsidP="00CE0053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7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8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Диаграмма19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Диаграмма20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21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 w:rsidR="00D84B06">
        <w:rPr>
          <w:b/>
          <w:i/>
          <w:sz w:val="20"/>
          <w:szCs w:val="20"/>
        </w:rPr>
        <w:t xml:space="preserve"> 22</w:t>
      </w:r>
    </w:p>
    <w:p w:rsidR="00F94E09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23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24</w:t>
      </w:r>
    </w:p>
    <w:p w:rsidR="00DA65BD" w:rsidRDefault="00DA65BD" w:rsidP="00D65AEC">
      <w:pPr>
        <w:spacing w:line="360" w:lineRule="auto"/>
        <w:jc w:val="both"/>
        <w:rPr>
          <w:b/>
          <w:sz w:val="28"/>
          <w:szCs w:val="28"/>
        </w:rPr>
      </w:pPr>
      <w:r w:rsidRPr="00DA65BD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AEC" w:rsidRDefault="00D65AEC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 w:rsidRPr="00D65AEC">
        <w:rPr>
          <w:sz w:val="28"/>
          <w:szCs w:val="28"/>
        </w:rPr>
        <w:t>Таким образом, исходя из полученных данных</w:t>
      </w:r>
      <w:r>
        <w:rPr>
          <w:sz w:val="28"/>
          <w:szCs w:val="28"/>
        </w:rPr>
        <w:t>,</w:t>
      </w:r>
      <w:r w:rsidRPr="00D65AEC">
        <w:rPr>
          <w:sz w:val="28"/>
          <w:szCs w:val="28"/>
        </w:rPr>
        <w:t xml:space="preserve"> можно предположить, что: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82A">
        <w:rPr>
          <w:sz w:val="28"/>
          <w:szCs w:val="28"/>
        </w:rPr>
        <w:t xml:space="preserve"> целом организации, осуществляющие образовательную деятельность, участвующие в  независимой    оценке   качества,     являются   востребованными     организациями     и  </w:t>
      </w:r>
      <w:r>
        <w:rPr>
          <w:sz w:val="28"/>
          <w:szCs w:val="28"/>
        </w:rPr>
        <w:t xml:space="preserve"> в основном </w:t>
      </w:r>
      <w:r w:rsidRPr="0055182A">
        <w:rPr>
          <w:sz w:val="28"/>
          <w:szCs w:val="28"/>
        </w:rPr>
        <w:t>имеют   высокий   уровень   удовлетворённости   получателей   услуг   качеством   условий,  проце</w:t>
      </w:r>
      <w:r>
        <w:rPr>
          <w:sz w:val="28"/>
          <w:szCs w:val="28"/>
        </w:rPr>
        <w:t>ссов и результатов их  оказания;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82A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55182A">
        <w:rPr>
          <w:sz w:val="28"/>
          <w:szCs w:val="28"/>
        </w:rPr>
        <w:t>аботники   организаций</w:t>
      </w:r>
      <w:r>
        <w:rPr>
          <w:sz w:val="28"/>
          <w:szCs w:val="28"/>
        </w:rPr>
        <w:t xml:space="preserve"> в основном,</w:t>
      </w:r>
      <w:r w:rsidRPr="0055182A">
        <w:rPr>
          <w:sz w:val="28"/>
          <w:szCs w:val="28"/>
        </w:rPr>
        <w:t xml:space="preserve">    доброжелательны,     вежливы     и  компетентны,     готовы   к  реализации деятельности в современных условиях развития сферы образования</w:t>
      </w:r>
      <w:r>
        <w:rPr>
          <w:sz w:val="28"/>
          <w:szCs w:val="28"/>
        </w:rPr>
        <w:t>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182A">
        <w:rPr>
          <w:sz w:val="28"/>
          <w:szCs w:val="28"/>
        </w:rPr>
        <w:t xml:space="preserve">рганизации  имеют  </w:t>
      </w:r>
      <w:r w:rsidR="009677BD">
        <w:rPr>
          <w:sz w:val="28"/>
          <w:szCs w:val="28"/>
        </w:rPr>
        <w:t xml:space="preserve">удовлетворительный </w:t>
      </w:r>
      <w:r w:rsidRPr="0055182A">
        <w:rPr>
          <w:sz w:val="28"/>
          <w:szCs w:val="28"/>
        </w:rPr>
        <w:t>потенциал  развития  качества  современных  образовательных  услуг и создания комфортных условий для их получателей</w:t>
      </w:r>
      <w:r w:rsidR="009677BD">
        <w:rPr>
          <w:sz w:val="28"/>
          <w:szCs w:val="28"/>
        </w:rPr>
        <w:t>;</w:t>
      </w:r>
    </w:p>
    <w:p w:rsidR="00D65AEC" w:rsidRDefault="009677BD" w:rsidP="0096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основном, о</w:t>
      </w:r>
      <w:r w:rsidR="00D65AEC" w:rsidRPr="0055182A">
        <w:rPr>
          <w:sz w:val="28"/>
          <w:szCs w:val="28"/>
        </w:rPr>
        <w:t>рганизации обеспечивают достаточно высокий уровень информационной открытости  деятельности</w:t>
      </w:r>
      <w:r>
        <w:rPr>
          <w:sz w:val="28"/>
          <w:szCs w:val="28"/>
        </w:rPr>
        <w:t>;</w:t>
      </w:r>
    </w:p>
    <w:p w:rsidR="00D65AEC" w:rsidRPr="009677BD" w:rsidRDefault="009677BD" w:rsidP="00D65AE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D65AEC" w:rsidRPr="0055182A">
        <w:rPr>
          <w:sz w:val="28"/>
          <w:szCs w:val="28"/>
        </w:rPr>
        <w:t xml:space="preserve">пектр  оказываемых  организациями  услуг  и  процессы  их  предоставления  отвечают  потребностям, интересам  и индивидуальным  возможностям и запросам </w:t>
      </w:r>
      <w:r>
        <w:rPr>
          <w:sz w:val="28"/>
          <w:szCs w:val="28"/>
        </w:rPr>
        <w:t xml:space="preserve"> большей части </w:t>
      </w:r>
      <w:r w:rsidR="00D65AEC" w:rsidRPr="0055182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образовательных услуг</w:t>
      </w:r>
      <w:r w:rsidR="0013306D">
        <w:rPr>
          <w:sz w:val="28"/>
          <w:szCs w:val="28"/>
        </w:rPr>
        <w:t>.</w:t>
      </w:r>
      <w:r w:rsidR="00D65AEC" w:rsidRPr="0055182A">
        <w:rPr>
          <w:sz w:val="28"/>
          <w:szCs w:val="28"/>
        </w:rPr>
        <w:t xml:space="preserve"> </w:t>
      </w:r>
    </w:p>
    <w:p w:rsidR="004025F0" w:rsidRPr="004025F0" w:rsidRDefault="007B2AB9" w:rsidP="00402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326B5">
        <w:rPr>
          <w:b/>
          <w:sz w:val="28"/>
          <w:szCs w:val="28"/>
        </w:rPr>
        <w:t xml:space="preserve">:     </w:t>
      </w:r>
      <w:r w:rsidR="004025F0" w:rsidRPr="004025F0">
        <w:rPr>
          <w:b/>
          <w:sz w:val="28"/>
          <w:szCs w:val="28"/>
        </w:rPr>
        <w:t xml:space="preserve"> </w:t>
      </w:r>
    </w:p>
    <w:p w:rsidR="007C4269" w:rsidRDefault="004025F0" w:rsidP="007C4269">
      <w:pPr>
        <w:spacing w:line="360" w:lineRule="auto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1.</w:t>
      </w:r>
      <w:r w:rsidR="007B2AB9">
        <w:rPr>
          <w:sz w:val="28"/>
          <w:szCs w:val="28"/>
        </w:rPr>
        <w:t xml:space="preserve">   О</w:t>
      </w:r>
      <w:r w:rsidR="007C4269" w:rsidRPr="0055182A">
        <w:rPr>
          <w:sz w:val="28"/>
          <w:szCs w:val="28"/>
        </w:rPr>
        <w:t xml:space="preserve">беспечить     информационную        открытость   </w:t>
      </w:r>
      <w:r w:rsidR="007C4269">
        <w:rPr>
          <w:sz w:val="28"/>
          <w:szCs w:val="28"/>
        </w:rPr>
        <w:t xml:space="preserve">всех </w:t>
      </w:r>
      <w:r w:rsidR="007C4269" w:rsidRPr="0055182A">
        <w:rPr>
          <w:sz w:val="28"/>
          <w:szCs w:val="28"/>
        </w:rPr>
        <w:t>организа</w:t>
      </w:r>
      <w:r w:rsidR="007C4269">
        <w:rPr>
          <w:sz w:val="28"/>
          <w:szCs w:val="28"/>
        </w:rPr>
        <w:t xml:space="preserve">ций     в  соответствии     с  </w:t>
      </w:r>
      <w:r w:rsidR="007C4269" w:rsidRPr="0055182A">
        <w:rPr>
          <w:sz w:val="28"/>
          <w:szCs w:val="28"/>
        </w:rPr>
        <w:t>современными       требованиями,      повышение      уровня    доступн</w:t>
      </w:r>
      <w:r w:rsidR="007C4269">
        <w:rPr>
          <w:sz w:val="28"/>
          <w:szCs w:val="28"/>
        </w:rPr>
        <w:t xml:space="preserve">ости     информации       для  </w:t>
      </w:r>
      <w:r w:rsidR="007C4269" w:rsidRPr="0055182A">
        <w:rPr>
          <w:sz w:val="28"/>
          <w:szCs w:val="28"/>
        </w:rPr>
        <w:t>получателей     услуг    и   включенности         работников     в   развитие    информа</w:t>
      </w:r>
      <w:r w:rsidR="007C4269">
        <w:rPr>
          <w:sz w:val="28"/>
          <w:szCs w:val="28"/>
        </w:rPr>
        <w:t>ционн</w:t>
      </w:r>
      <w:proofErr w:type="gramStart"/>
      <w:r w:rsidR="007C4269">
        <w:rPr>
          <w:sz w:val="28"/>
          <w:szCs w:val="28"/>
        </w:rPr>
        <w:t>о-</w:t>
      </w:r>
      <w:proofErr w:type="gramEnd"/>
      <w:r w:rsidR="007C4269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 xml:space="preserve">телекоммуникационных ресурсов. </w:t>
      </w:r>
    </w:p>
    <w:p w:rsidR="0047052D" w:rsidRDefault="0047052D" w:rsidP="007B2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      доступность           взаимо</w:t>
      </w:r>
      <w:r w:rsidR="007B2AB9">
        <w:rPr>
          <w:sz w:val="28"/>
          <w:szCs w:val="28"/>
        </w:rPr>
        <w:t xml:space="preserve">действия            с   </w:t>
      </w:r>
      <w:r w:rsidRPr="0036663C">
        <w:rPr>
          <w:sz w:val="28"/>
          <w:szCs w:val="28"/>
        </w:rPr>
        <w:t xml:space="preserve">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доступность        сведений     о   ходе    рассмотрения  </w:t>
      </w:r>
      <w:r w:rsidR="007B2AB9">
        <w:rPr>
          <w:sz w:val="28"/>
          <w:szCs w:val="28"/>
        </w:rPr>
        <w:t xml:space="preserve">обращений        граждан,     </w:t>
      </w:r>
      <w:r w:rsidRPr="0036663C">
        <w:rPr>
          <w:sz w:val="28"/>
          <w:szCs w:val="28"/>
        </w:rPr>
        <w:t>поступивших         в   организацию         от    пол</w:t>
      </w:r>
      <w:r w:rsidR="007B2AB9">
        <w:rPr>
          <w:sz w:val="28"/>
          <w:szCs w:val="28"/>
        </w:rPr>
        <w:t>учателей  образовательных услуг</w:t>
      </w:r>
      <w:r w:rsidRPr="0036663C">
        <w:rPr>
          <w:sz w:val="28"/>
          <w:szCs w:val="28"/>
        </w:rPr>
        <w:t>.</w:t>
      </w:r>
    </w:p>
    <w:p w:rsidR="00D65AEC" w:rsidRPr="007B2AB9" w:rsidRDefault="007C4269" w:rsidP="007B2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С</w:t>
      </w:r>
      <w:r w:rsidR="004025F0" w:rsidRPr="0055182A">
        <w:rPr>
          <w:sz w:val="28"/>
          <w:szCs w:val="28"/>
        </w:rPr>
        <w:t>оздать безопасные, комфортные и доступные усл</w:t>
      </w:r>
      <w:r>
        <w:rPr>
          <w:sz w:val="28"/>
          <w:szCs w:val="28"/>
        </w:rPr>
        <w:t xml:space="preserve">овия оказания образовательных  </w:t>
      </w:r>
      <w:r w:rsidR="004025F0" w:rsidRPr="0055182A">
        <w:rPr>
          <w:sz w:val="28"/>
          <w:szCs w:val="28"/>
        </w:rPr>
        <w:t>услуг,   особенно   для   участников      образовательных   отно</w:t>
      </w:r>
      <w:r>
        <w:rPr>
          <w:sz w:val="28"/>
          <w:szCs w:val="28"/>
        </w:rPr>
        <w:t xml:space="preserve">шений   с   инвалидностью   и  </w:t>
      </w:r>
      <w:r w:rsidR="004025F0" w:rsidRPr="0055182A">
        <w:rPr>
          <w:sz w:val="28"/>
          <w:szCs w:val="28"/>
        </w:rPr>
        <w:t xml:space="preserve">ограниченными возможностями здоровья.  </w:t>
      </w:r>
    </w:p>
    <w:p w:rsidR="004556CD" w:rsidRPr="0055182A" w:rsidRDefault="004556CD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82A">
        <w:rPr>
          <w:b/>
          <w:sz w:val="28"/>
          <w:szCs w:val="28"/>
        </w:rPr>
        <w:t>Заключение</w:t>
      </w:r>
    </w:p>
    <w:p w:rsidR="004556CD" w:rsidRPr="0055182A" w:rsidRDefault="000C4E04" w:rsidP="00551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результатов НОКО </w:t>
      </w:r>
      <w:r w:rsidR="004556CD" w:rsidRPr="0055182A">
        <w:rPr>
          <w:sz w:val="28"/>
          <w:szCs w:val="28"/>
        </w:rPr>
        <w:t>позволит объективно отразить состояние образования в регионе,  предоставить потребителям образовательных услуг достоверную информацию о состоянии образовательной деятельности в</w:t>
      </w:r>
      <w:r w:rsidR="00D65A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55182A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Default="00DC4088" w:rsidP="007C4269">
      <w:pPr>
        <w:jc w:val="center"/>
        <w:rPr>
          <w:b/>
          <w:sz w:val="28"/>
          <w:szCs w:val="28"/>
        </w:rPr>
      </w:pP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Рейтинг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по результатам независимой оценки качества</w:t>
      </w:r>
    </w:p>
    <w:p w:rsidR="00E76526" w:rsidRPr="00EA6EF2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образовательной организации</w:t>
      </w:r>
      <w:r w:rsidR="00DC4088">
        <w:rPr>
          <w:b/>
          <w:sz w:val="28"/>
          <w:szCs w:val="28"/>
        </w:rPr>
        <w:t xml:space="preserve"> в 2016 г.</w:t>
      </w:r>
    </w:p>
    <w:p w:rsidR="00E76526" w:rsidRDefault="00E76526" w:rsidP="00E76526"/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6953"/>
        <w:gridCol w:w="1410"/>
      </w:tblGrid>
      <w:tr w:rsidR="00E76526" w:rsidRPr="00EA6EF2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AA764E" w:rsidRDefault="00E76526" w:rsidP="000217C6">
            <w:pPr>
              <w:ind w:left="113" w:right="113"/>
              <w:rPr>
                <w:b/>
                <w:bCs/>
              </w:rPr>
            </w:pPr>
            <w:r w:rsidRPr="00AA764E">
              <w:rPr>
                <w:b/>
                <w:bCs/>
              </w:rPr>
              <w:t xml:space="preserve">Высокий </w:t>
            </w:r>
            <w:proofErr w:type="spellStart"/>
            <w:r w:rsidRPr="00AA764E">
              <w:rPr>
                <w:b/>
                <w:bCs/>
              </w:rPr>
              <w:t>уровен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color w:val="FDE9D9" w:themeColor="accent6" w:themeTint="33"/>
              </w:rPr>
              <w:t>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AA764E" w:rsidRDefault="00E76526" w:rsidP="000217C6">
            <w:pPr>
              <w:rPr>
                <w:b/>
                <w:bCs/>
              </w:rPr>
            </w:pPr>
            <w:r w:rsidRPr="00AA764E">
              <w:rPr>
                <w:b/>
                <w:bCs/>
              </w:rPr>
              <w:t xml:space="preserve">№№ </w:t>
            </w:r>
            <w:proofErr w:type="spellStart"/>
            <w:proofErr w:type="gramStart"/>
            <w:r w:rsidRPr="00AA764E">
              <w:rPr>
                <w:b/>
                <w:bCs/>
              </w:rPr>
              <w:t>п</w:t>
            </w:r>
            <w:proofErr w:type="spellEnd"/>
            <w:proofErr w:type="gramEnd"/>
            <w:r w:rsidRPr="00AA764E">
              <w:rPr>
                <w:b/>
                <w:bCs/>
              </w:rPr>
              <w:t>/</w:t>
            </w:r>
            <w:proofErr w:type="spellStart"/>
            <w:r w:rsidRPr="00AA764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b/>
                <w:bCs/>
                <w:color w:val="000000"/>
              </w:rPr>
            </w:pPr>
            <w:r w:rsidRPr="00EA6EF2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EA6EF2">
              <w:rPr>
                <w:b/>
                <w:bCs/>
                <w:color w:val="000000"/>
              </w:rPr>
              <w:t>умма баллов</w:t>
            </w:r>
          </w:p>
          <w:p w:rsidR="00E76526" w:rsidRPr="00202625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179)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156</w:t>
            </w:r>
          </w:p>
        </w:tc>
      </w:tr>
      <w:tr w:rsidR="00E76526" w:rsidRPr="00EA6EF2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152</w:t>
            </w:r>
          </w:p>
        </w:tc>
      </w:tr>
      <w:tr w:rsidR="00E76526" w:rsidRPr="00EA6EF2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Малакановского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148,5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EA6EF2">
              <w:t>Канкошева</w:t>
            </w:r>
            <w:proofErr w:type="spellEnd"/>
            <w:r w:rsidRPr="00EA6EF2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Терекское</w:t>
            </w:r>
            <w:proofErr w:type="spellEnd"/>
            <w:r w:rsidRPr="00EA6EF2">
              <w:t xml:space="preserve"> имени С.А.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EA6EF2">
              <w:t>Алтуд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EA6EF2">
              <w:t>Плановское</w:t>
            </w:r>
            <w:proofErr w:type="spellEnd"/>
            <w:r w:rsidRPr="00EA6EF2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EA6EF2">
              <w:t>Псыкод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144,5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Арик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Прималкинского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EA6EF2">
              <w:t>Грицая</w:t>
            </w:r>
            <w:proofErr w:type="spellEnd"/>
            <w:r w:rsidRPr="00EA6EF2">
              <w:t xml:space="preserve"> ст. </w:t>
            </w:r>
            <w:proofErr w:type="gramStart"/>
            <w:r w:rsidRPr="00EA6EF2">
              <w:t>Солдатской</w:t>
            </w:r>
            <w:proofErr w:type="gram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EA6EF2">
              <w:t>Кешокова</w:t>
            </w:r>
            <w:proofErr w:type="spellEnd"/>
            <w:r w:rsidRPr="00EA6EF2">
              <w:t xml:space="preserve"> А.П. с. п.  </w:t>
            </w:r>
            <w:proofErr w:type="spellStart"/>
            <w:r w:rsidRPr="00EA6EF2">
              <w:t>Шалушка</w:t>
            </w:r>
            <w:proofErr w:type="spellEnd"/>
            <w:r w:rsidRPr="00EA6EF2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EA6EF2">
              <w:t>Табухова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proofErr w:type="gramStart"/>
            <w:r w:rsidRPr="00EA6EF2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EA6EF2">
              <w:t>Майского</w:t>
            </w:r>
            <w:proofErr w:type="gramEnd"/>
            <w:r w:rsidRPr="00EA6EF2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lastRenderedPageBreak/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EA6EF2">
              <w:t>с</w:t>
            </w:r>
            <w:proofErr w:type="gramEnd"/>
            <w:r w:rsidRPr="00EA6EF2">
              <w:t xml:space="preserve">. </w:t>
            </w:r>
            <w:proofErr w:type="gramStart"/>
            <w:r w:rsidRPr="00EA6EF2">
              <w:t>Благовещенка</w:t>
            </w:r>
            <w:proofErr w:type="gram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EA6EF2">
              <w:t>Инала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Пшибиева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с.п</w:t>
            </w:r>
            <w:proofErr w:type="gramStart"/>
            <w:r w:rsidRPr="00EA6EF2">
              <w:t>.Н</w:t>
            </w:r>
            <w:proofErr w:type="gramEnd"/>
            <w:r w:rsidRPr="00EA6EF2">
              <w:t>артан</w:t>
            </w:r>
            <w:proofErr w:type="spellEnd"/>
            <w:r w:rsidRPr="00EA6EF2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Камлюко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Аушигер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EA6EF2">
              <w:t>.П</w:t>
            </w:r>
            <w:proofErr w:type="gramEnd"/>
            <w:r w:rsidRPr="00EA6EF2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EA6EF2">
              <w:t>Исламей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«Гимназия «Радуга» </w:t>
            </w:r>
            <w:proofErr w:type="gramStart"/>
            <w:r w:rsidRPr="00EA6EF2">
              <w:t>г</w:t>
            </w:r>
            <w:proofErr w:type="gramEnd"/>
            <w:r w:rsidRPr="00EA6EF2">
              <w:t>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EA6EF2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EA6EF2">
              <w:t>Шогенцукова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EA6EF2">
              <w:t>Кагазежева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Псынабо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EA6EF2">
              <w:t>Атажукино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EA6EF2">
              <w:t>Шогенова</w:t>
            </w:r>
            <w:proofErr w:type="spellEnd"/>
            <w:r w:rsidRPr="00EA6EF2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EA6EF2">
              <w:t>Галима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Абубекировича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Лигидова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EA6EF2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EA6EF2">
              <w:t>Атабиева</w:t>
            </w:r>
            <w:proofErr w:type="spellEnd"/>
            <w:r w:rsidRPr="00EA6EF2">
              <w:t xml:space="preserve"> с. п.  Жемтала»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A6EF2">
              <w:t>Терскол</w:t>
            </w:r>
            <w:proofErr w:type="spellEnd"/>
            <w:r w:rsidRPr="00EA6EF2">
              <w:t xml:space="preserve">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EA6EF2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 им. Р. Калмыкова </w:t>
            </w:r>
            <w:proofErr w:type="gramStart"/>
            <w:r w:rsidRPr="00EA6EF2">
              <w:t>г</w:t>
            </w:r>
            <w:proofErr w:type="gramEnd"/>
            <w:r w:rsidRPr="00EA6EF2">
              <w:t>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Дженал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Муниципальная казенная дошкольная образовательная организация</w:t>
            </w:r>
            <w:proofErr w:type="gramStart"/>
            <w:r w:rsidRPr="00EA6EF2">
              <w:t>«Д</w:t>
            </w:r>
            <w:proofErr w:type="gramEnd"/>
            <w:r w:rsidRPr="00EA6EF2">
              <w:t xml:space="preserve">етский сад № 2»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EA6EF2">
              <w:t>Куркужин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EA6EF2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EA6EF2">
              <w:t>Утижева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Зарагиж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Залукодес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Хабаз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EA6EF2">
              <w:t>Батчаевой</w:t>
            </w:r>
            <w:proofErr w:type="spellEnd"/>
            <w:r w:rsidRPr="00EA6EF2">
              <w:t xml:space="preserve"> с. п.  </w:t>
            </w:r>
            <w:proofErr w:type="spellStart"/>
            <w:r w:rsidRPr="00EA6EF2">
              <w:t>Бабугент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Псыншоко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EA6EF2">
              <w:t>Нахушева</w:t>
            </w:r>
            <w:proofErr w:type="spellEnd"/>
            <w:r w:rsidRPr="00EA6EF2">
              <w:t xml:space="preserve"> Б. М. с. п.  Заюково»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EA6EF2">
              <w:t>Нури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t>Низкий</w:t>
            </w: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Pr="00EA6EF2" w:rsidRDefault="00E76526" w:rsidP="000217C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«Ручеек» </w:t>
            </w:r>
            <w:proofErr w:type="gramStart"/>
            <w:r w:rsidRPr="00EA6EF2">
              <w:t>г</w:t>
            </w:r>
            <w:proofErr w:type="gramEnd"/>
            <w:r w:rsidRPr="00EA6EF2">
              <w:t>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EA6EF2">
              <w:t>Энеева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Кенделен</w:t>
            </w:r>
            <w:proofErr w:type="spellEnd"/>
            <w:r w:rsidRPr="00EA6EF2">
              <w:t xml:space="preserve">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EA6EF2">
              <w:t>Абазова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Псынадаха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EA6EF2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EA6EF2">
              <w:t>Шахмурзаева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Булунгу</w:t>
            </w:r>
            <w:proofErr w:type="spellEnd"/>
            <w:r w:rsidRPr="00EA6EF2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EA6EF2">
              <w:t>Каменномостское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A6EF2">
              <w:br w:type="page"/>
              <w:t>«Прогимназия № 3 г. Баксана»</w:t>
            </w:r>
            <w:r w:rsidRPr="00EA6EF2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36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21,5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19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gramStart"/>
            <w:r w:rsidRPr="00EA6EF2">
              <w:t>г</w:t>
            </w:r>
            <w:proofErr w:type="gramEnd"/>
            <w:r w:rsidRPr="00EA6EF2">
              <w:t xml:space="preserve">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</w:t>
            </w:r>
          </w:p>
        </w:tc>
      </w:tr>
    </w:tbl>
    <w:p w:rsidR="00E76526" w:rsidRDefault="00E76526" w:rsidP="00E76526"/>
    <w:p w:rsidR="00E76526" w:rsidRPr="0055182A" w:rsidRDefault="00E76526" w:rsidP="0055182A">
      <w:pPr>
        <w:spacing w:line="360" w:lineRule="auto"/>
        <w:jc w:val="both"/>
        <w:rPr>
          <w:sz w:val="28"/>
          <w:szCs w:val="28"/>
        </w:rPr>
      </w:pPr>
    </w:p>
    <w:sectPr w:rsidR="00E76526" w:rsidRPr="0055182A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97-ukaz-fed.doc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Val val="1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Val val="1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shape val="box"/>
        <c:axId val="67255680"/>
        <c:axId val="67269760"/>
        <c:axId val="0"/>
      </c:bar3DChart>
      <c:catAx>
        <c:axId val="67255680"/>
        <c:scaling>
          <c:orientation val="minMax"/>
        </c:scaling>
        <c:axPos val="b"/>
        <c:majorTickMark val="none"/>
        <c:tickLblPos val="nextTo"/>
        <c:crossAx val="67269760"/>
        <c:crosses val="autoZero"/>
        <c:auto val="1"/>
        <c:lblAlgn val="ctr"/>
        <c:lblOffset val="100"/>
      </c:catAx>
      <c:valAx>
        <c:axId val="67269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</c:title>
        <c:numFmt formatCode="General" sourceLinked="1"/>
        <c:tickLblPos val="nextTo"/>
        <c:crossAx val="6725568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Val val="1"/>
            </c:dLbl>
            <c:showVal val="1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explosion val="23"/>
          </c:dPt>
          <c:dPt>
            <c:idx val="4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Val val="1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Val val="1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explosion val="32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A787-9C28-48B3-849E-64890F0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Anzor</cp:lastModifiedBy>
  <cp:revision>3</cp:revision>
  <dcterms:created xsi:type="dcterms:W3CDTF">2016-12-08T09:03:00Z</dcterms:created>
  <dcterms:modified xsi:type="dcterms:W3CDTF">2016-12-08T08:35:00Z</dcterms:modified>
</cp:coreProperties>
</file>